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D5C" w:rsidRPr="00A96E03" w:rsidRDefault="008E4D5C" w:rsidP="004E65AE">
      <w:pPr>
        <w:spacing w:line="360" w:lineRule="auto"/>
        <w:rPr>
          <w:rFonts w:ascii="Times New Roman" w:eastAsia="宋体" w:hAnsi="Times New Roman" w:cs="Times New Roman"/>
          <w:b/>
          <w:color w:val="000000" w:themeColor="text1"/>
          <w:sz w:val="24"/>
          <w:szCs w:val="24"/>
        </w:rPr>
      </w:pPr>
      <w:bookmarkStart w:id="0" w:name="OLE_LINK1088"/>
      <w:bookmarkStart w:id="1" w:name="OLE_LINK1089"/>
      <w:bookmarkStart w:id="2" w:name="OLE_LINK1090"/>
      <w:bookmarkStart w:id="3" w:name="OLE_LINK1091"/>
      <w:r w:rsidRPr="00A96E03">
        <w:rPr>
          <w:rFonts w:ascii="Times New Roman" w:eastAsia="宋体" w:hAnsi="Times New Roman" w:cs="Times New Roman"/>
          <w:b/>
          <w:color w:val="000000" w:themeColor="text1"/>
          <w:sz w:val="24"/>
          <w:szCs w:val="24"/>
        </w:rPr>
        <w:t xml:space="preserve">To: </w:t>
      </w:r>
      <w:r w:rsidR="00E72330">
        <w:rPr>
          <w:rFonts w:ascii="Times New Roman" w:eastAsia="宋体" w:hAnsi="Times New Roman" w:cs="Times New Roman"/>
          <w:b/>
          <w:color w:val="000000" w:themeColor="text1"/>
          <w:sz w:val="24"/>
          <w:szCs w:val="24"/>
        </w:rPr>
        <w:t>Referee #</w:t>
      </w:r>
      <w:r w:rsidR="00E72330">
        <w:rPr>
          <w:rFonts w:ascii="Times New Roman" w:eastAsia="宋体" w:hAnsi="Times New Roman" w:cs="Times New Roman"/>
          <w:b/>
          <w:color w:val="000000" w:themeColor="text1"/>
          <w:sz w:val="24"/>
          <w:szCs w:val="24"/>
        </w:rPr>
        <w:t>3</w:t>
      </w:r>
    </w:p>
    <w:p w:rsidR="008E4D5C" w:rsidRPr="00A96E03" w:rsidRDefault="008E4D5C" w:rsidP="004E65AE">
      <w:pPr>
        <w:spacing w:line="360" w:lineRule="auto"/>
        <w:rPr>
          <w:rFonts w:ascii="Times New Roman" w:eastAsia="宋体" w:hAnsi="Times New Roman" w:cs="Times New Roman"/>
          <w:color w:val="000000" w:themeColor="text1"/>
          <w:sz w:val="24"/>
          <w:szCs w:val="24"/>
        </w:rPr>
      </w:pPr>
      <w:r w:rsidRPr="00A96E03">
        <w:rPr>
          <w:rFonts w:ascii="Times New Roman" w:eastAsia="宋体" w:hAnsi="Times New Roman" w:cs="Times New Roman"/>
          <w:b/>
          <w:color w:val="000000" w:themeColor="text1"/>
          <w:sz w:val="24"/>
          <w:szCs w:val="24"/>
        </w:rPr>
        <w:t>Subject:</w:t>
      </w:r>
      <w:r w:rsidRPr="00A96E03">
        <w:rPr>
          <w:rFonts w:ascii="Times New Roman" w:eastAsia="宋体" w:hAnsi="Times New Roman" w:cs="Times New Roman"/>
          <w:color w:val="000000" w:themeColor="text1"/>
          <w:sz w:val="24"/>
          <w:szCs w:val="24"/>
        </w:rPr>
        <w:t xml:space="preserve"> Revise the manuscript (#</w:t>
      </w:r>
      <w:r w:rsidR="00E55658">
        <w:rPr>
          <w:rFonts w:ascii="Times New Roman" w:hAnsi="Times New Roman" w:cs="Times New Roman"/>
          <w:color w:val="000000"/>
          <w:sz w:val="29"/>
          <w:szCs w:val="29"/>
          <w:shd w:val="clear" w:color="auto" w:fill="FFFFFF"/>
        </w:rPr>
        <w:t>hess-2017-151</w:t>
      </w:r>
      <w:r w:rsidRPr="00A96E03">
        <w:rPr>
          <w:rFonts w:ascii="Times New Roman" w:hAnsi="Times New Roman" w:cs="Times New Roman"/>
          <w:bCs/>
          <w:color w:val="000000" w:themeColor="text1"/>
          <w:sz w:val="24"/>
          <w:szCs w:val="24"/>
        </w:rPr>
        <w:t>)</w:t>
      </w:r>
    </w:p>
    <w:p w:rsidR="008E4D5C" w:rsidRPr="00A96E03" w:rsidRDefault="008E4D5C" w:rsidP="004E65AE">
      <w:pPr>
        <w:spacing w:line="360" w:lineRule="auto"/>
        <w:ind w:left="720" w:hanging="720"/>
        <w:rPr>
          <w:rFonts w:ascii="Times New Roman" w:hAnsi="Times New Roman" w:cs="Times New Roman"/>
          <w:bCs/>
          <w:color w:val="000000" w:themeColor="text1"/>
          <w:sz w:val="24"/>
          <w:szCs w:val="24"/>
        </w:rPr>
      </w:pPr>
      <w:r w:rsidRPr="00A96E03">
        <w:rPr>
          <w:rFonts w:ascii="Times New Roman" w:hAnsi="Times New Roman" w:cs="Times New Roman"/>
          <w:b/>
          <w:bCs/>
          <w:color w:val="000000" w:themeColor="text1"/>
          <w:sz w:val="24"/>
          <w:szCs w:val="24"/>
        </w:rPr>
        <w:t xml:space="preserve">The Authors: </w:t>
      </w:r>
      <w:proofErr w:type="spellStart"/>
      <w:r w:rsidR="00E55658" w:rsidRPr="00E55658">
        <w:rPr>
          <w:rFonts w:ascii="Times New Roman" w:hAnsi="Times New Roman" w:cs="Times New Roman"/>
          <w:bCs/>
          <w:color w:val="000000" w:themeColor="text1"/>
          <w:sz w:val="24"/>
          <w:szCs w:val="24"/>
        </w:rPr>
        <w:t>Tingting</w:t>
      </w:r>
      <w:proofErr w:type="spellEnd"/>
      <w:r w:rsidR="00E55658" w:rsidRPr="00E55658">
        <w:rPr>
          <w:rFonts w:ascii="Times New Roman" w:hAnsi="Times New Roman" w:cs="Times New Roman"/>
          <w:bCs/>
          <w:color w:val="000000" w:themeColor="text1"/>
          <w:sz w:val="24"/>
          <w:szCs w:val="24"/>
        </w:rPr>
        <w:t xml:space="preserve"> Wang, </w:t>
      </w:r>
      <w:proofErr w:type="spellStart"/>
      <w:r w:rsidR="00E55658" w:rsidRPr="00E55658">
        <w:rPr>
          <w:rFonts w:ascii="Times New Roman" w:hAnsi="Times New Roman" w:cs="Times New Roman"/>
          <w:bCs/>
          <w:color w:val="000000" w:themeColor="text1"/>
          <w:sz w:val="24"/>
          <w:szCs w:val="24"/>
        </w:rPr>
        <w:t>Fubao</w:t>
      </w:r>
      <w:proofErr w:type="spellEnd"/>
      <w:r w:rsidR="00E55658" w:rsidRPr="00E55658">
        <w:rPr>
          <w:rFonts w:ascii="Times New Roman" w:hAnsi="Times New Roman" w:cs="Times New Roman"/>
          <w:bCs/>
          <w:color w:val="000000" w:themeColor="text1"/>
          <w:sz w:val="24"/>
          <w:szCs w:val="24"/>
        </w:rPr>
        <w:t xml:space="preserve"> Sun*, Hong Wang, </w:t>
      </w:r>
      <w:proofErr w:type="spellStart"/>
      <w:r w:rsidR="00E55658" w:rsidRPr="00E55658">
        <w:rPr>
          <w:rFonts w:ascii="Times New Roman" w:hAnsi="Times New Roman" w:cs="Times New Roman"/>
          <w:bCs/>
          <w:color w:val="000000" w:themeColor="text1"/>
          <w:sz w:val="24"/>
          <w:szCs w:val="24"/>
        </w:rPr>
        <w:t>Wenbin</w:t>
      </w:r>
      <w:proofErr w:type="spellEnd"/>
      <w:r w:rsidR="00E55658" w:rsidRPr="00E55658">
        <w:rPr>
          <w:rFonts w:ascii="Times New Roman" w:hAnsi="Times New Roman" w:cs="Times New Roman"/>
          <w:bCs/>
          <w:color w:val="000000" w:themeColor="text1"/>
          <w:sz w:val="24"/>
          <w:szCs w:val="24"/>
        </w:rPr>
        <w:t xml:space="preserve"> Liu, </w:t>
      </w:r>
      <w:proofErr w:type="spellStart"/>
      <w:r w:rsidR="00E55658" w:rsidRPr="00E55658">
        <w:rPr>
          <w:rFonts w:ascii="Times New Roman" w:hAnsi="Times New Roman" w:cs="Times New Roman"/>
          <w:bCs/>
          <w:color w:val="000000" w:themeColor="text1"/>
          <w:sz w:val="24"/>
          <w:szCs w:val="24"/>
        </w:rPr>
        <w:t>Hao</w:t>
      </w:r>
      <w:proofErr w:type="spellEnd"/>
      <w:r w:rsidR="00E55658" w:rsidRPr="00E55658">
        <w:rPr>
          <w:rFonts w:ascii="Times New Roman" w:hAnsi="Times New Roman" w:cs="Times New Roman"/>
          <w:bCs/>
          <w:color w:val="000000" w:themeColor="text1"/>
          <w:sz w:val="24"/>
          <w:szCs w:val="24"/>
        </w:rPr>
        <w:t xml:space="preserve"> Wang</w:t>
      </w:r>
    </w:p>
    <w:p w:rsidR="008E4D5C" w:rsidRPr="00A96E03" w:rsidRDefault="008E4D5C" w:rsidP="004E65AE">
      <w:pPr>
        <w:spacing w:line="360" w:lineRule="auto"/>
        <w:ind w:left="1193" w:hangingChars="495" w:hanging="1193"/>
        <w:rPr>
          <w:rFonts w:ascii="Times New Roman" w:hAnsi="Times New Roman" w:cs="Times New Roman"/>
          <w:bCs/>
          <w:color w:val="000000" w:themeColor="text1"/>
          <w:sz w:val="24"/>
          <w:szCs w:val="24"/>
        </w:rPr>
      </w:pPr>
      <w:r w:rsidRPr="00A96E03">
        <w:rPr>
          <w:rFonts w:ascii="Times New Roman" w:hAnsi="Times New Roman" w:cs="Times New Roman"/>
          <w:b/>
          <w:bCs/>
          <w:color w:val="000000" w:themeColor="text1"/>
          <w:sz w:val="24"/>
          <w:szCs w:val="24"/>
        </w:rPr>
        <w:t xml:space="preserve">The Title: </w:t>
      </w:r>
      <w:r w:rsidR="00AE0CBB" w:rsidRPr="000336DD">
        <w:rPr>
          <w:rFonts w:ascii="Times New Roman" w:hAnsi="Times New Roman" w:cs="Times New Roman"/>
          <w:color w:val="000000" w:themeColor="text1"/>
          <w:sz w:val="24"/>
          <w:szCs w:val="24"/>
        </w:rPr>
        <w:t>The effect of water storage change on annual evapotranspiration estimation in humid catchments based on the Budyko framework</w:t>
      </w:r>
    </w:p>
    <w:p w:rsidR="008E4D5C" w:rsidRPr="00A96E03" w:rsidRDefault="008E4D5C" w:rsidP="004E65AE">
      <w:pPr>
        <w:spacing w:line="360" w:lineRule="auto"/>
        <w:ind w:left="1188" w:hangingChars="495" w:hanging="1188"/>
        <w:rPr>
          <w:rFonts w:ascii="Times New Roman" w:hAnsi="Times New Roman" w:cs="Times New Roman"/>
          <w:bCs/>
          <w:color w:val="000000" w:themeColor="text1"/>
          <w:sz w:val="24"/>
          <w:szCs w:val="24"/>
        </w:rPr>
      </w:pPr>
    </w:p>
    <w:p w:rsidR="00B117BD" w:rsidRPr="00A96E03" w:rsidRDefault="00B117BD" w:rsidP="004E65AE">
      <w:pPr>
        <w:spacing w:line="360" w:lineRule="auto"/>
        <w:ind w:left="1188" w:hangingChars="495" w:hanging="1188"/>
        <w:rPr>
          <w:rFonts w:ascii="Times New Roman" w:hAnsi="Times New Roman" w:cs="Times New Roman"/>
          <w:bCs/>
          <w:color w:val="000000" w:themeColor="text1"/>
          <w:sz w:val="24"/>
          <w:szCs w:val="24"/>
        </w:rPr>
      </w:pPr>
      <w:bookmarkStart w:id="4" w:name="_GoBack"/>
      <w:bookmarkEnd w:id="4"/>
    </w:p>
    <w:bookmarkEnd w:id="0"/>
    <w:bookmarkEnd w:id="1"/>
    <w:p w:rsidR="008E4D5C" w:rsidRPr="00A96E03" w:rsidRDefault="008E4D5C" w:rsidP="004E65AE">
      <w:pPr>
        <w:pStyle w:val="1"/>
        <w:spacing w:line="360" w:lineRule="auto"/>
        <w:rPr>
          <w:rFonts w:cs="Times New Roman"/>
          <w:color w:val="000000" w:themeColor="text1"/>
          <w:sz w:val="24"/>
          <w:szCs w:val="24"/>
        </w:rPr>
      </w:pPr>
      <w:r w:rsidRPr="00A96E03">
        <w:rPr>
          <w:rFonts w:cs="Times New Roman"/>
          <w:color w:val="000000" w:themeColor="text1"/>
          <w:sz w:val="24"/>
          <w:szCs w:val="24"/>
        </w:rPr>
        <w:t>Response:</w:t>
      </w:r>
    </w:p>
    <w:bookmarkEnd w:id="2"/>
    <w:bookmarkEnd w:id="3"/>
    <w:p w:rsidR="00E72330" w:rsidRDefault="00E72330" w:rsidP="004E65AE">
      <w:pPr>
        <w:spacing w:line="360" w:lineRule="auto"/>
        <w:rPr>
          <w:rFonts w:ascii="Times New Roman" w:hAnsi="Times New Roman" w:cs="Times New Roman"/>
          <w:i/>
          <w:color w:val="000000" w:themeColor="text1"/>
          <w:sz w:val="24"/>
          <w:szCs w:val="24"/>
        </w:rPr>
      </w:pPr>
    </w:p>
    <w:p w:rsidR="00EF2AD6" w:rsidRPr="001F7A47" w:rsidRDefault="00A540B3" w:rsidP="004E65AE">
      <w:pPr>
        <w:spacing w:line="360" w:lineRule="auto"/>
        <w:rPr>
          <w:rFonts w:ascii="Times New Roman" w:hAnsi="Times New Roman" w:cs="Times New Roman"/>
          <w:i/>
          <w:color w:val="000000" w:themeColor="text1"/>
          <w:sz w:val="24"/>
          <w:szCs w:val="24"/>
        </w:rPr>
      </w:pPr>
      <w:r w:rsidRPr="001F7A47">
        <w:rPr>
          <w:rFonts w:ascii="Times New Roman" w:hAnsi="Times New Roman" w:cs="Times New Roman"/>
          <w:i/>
          <w:color w:val="000000" w:themeColor="text1"/>
          <w:sz w:val="24"/>
          <w:szCs w:val="24"/>
        </w:rPr>
        <w:t xml:space="preserve">The language </w:t>
      </w:r>
      <w:r w:rsidR="00EF2AD6" w:rsidRPr="001F7A47">
        <w:rPr>
          <w:rFonts w:ascii="Times New Roman" w:hAnsi="Times New Roman" w:cs="Times New Roman"/>
          <w:i/>
          <w:color w:val="000000" w:themeColor="text1"/>
          <w:sz w:val="24"/>
          <w:szCs w:val="24"/>
        </w:rPr>
        <w:t>should be largely improved. There are many typos and grammatical errors throughout the text. But even more problematically, the wording is often awkward and difficult to understand, and I actually couldn't understand the exact meaning of several sentences. Some reviewers made valuable suggestions to improve this. However, I think the authors should also consider seeking the advice of a native or fluent English speaker, or possibly using some professional language services.</w:t>
      </w:r>
    </w:p>
    <w:p w:rsidR="001F7A47" w:rsidRDefault="001F7A47" w:rsidP="001F7A47">
      <w:pPr>
        <w:spacing w:line="360" w:lineRule="auto"/>
        <w:rPr>
          <w:rFonts w:ascii="Times New Roman" w:hAnsi="Times New Roman" w:cs="Times New Roman"/>
          <w:color w:val="000000" w:themeColor="text1"/>
          <w:sz w:val="24"/>
          <w:szCs w:val="24"/>
        </w:rPr>
      </w:pPr>
    </w:p>
    <w:p w:rsidR="001F7A47" w:rsidRPr="00726081" w:rsidRDefault="001F7A47" w:rsidP="001F7A47">
      <w:pPr>
        <w:spacing w:line="360" w:lineRule="auto"/>
        <w:ind w:firstLine="420"/>
        <w:rPr>
          <w:rFonts w:ascii="Times New Roman" w:hAnsi="Times New Roman" w:cs="Times New Roman"/>
          <w:szCs w:val="21"/>
        </w:rPr>
      </w:pPr>
      <w:r>
        <w:rPr>
          <w:rFonts w:ascii="Times New Roman" w:hAnsi="Times New Roman" w:cs="Times New Roman"/>
          <w:szCs w:val="24"/>
        </w:rPr>
        <w:t>W</w:t>
      </w:r>
      <w:r w:rsidRPr="00726081">
        <w:rPr>
          <w:rFonts w:ascii="Times New Roman" w:hAnsi="Times New Roman" w:cs="Times New Roman"/>
          <w:szCs w:val="24"/>
        </w:rPr>
        <w:t xml:space="preserve">e feel terribly sorry for all the inconvenience we made here. </w:t>
      </w:r>
      <w:r w:rsidRPr="00726081">
        <w:rPr>
          <w:rFonts w:ascii="Times New Roman" w:hAnsi="Times New Roman" w:cs="Times New Roman"/>
          <w:szCs w:val="21"/>
        </w:rPr>
        <w:t xml:space="preserve">We have sought help from a native speaker, who is a </w:t>
      </w:r>
      <w:proofErr w:type="spellStart"/>
      <w:r w:rsidRPr="00726081">
        <w:rPr>
          <w:rFonts w:ascii="Times New Roman" w:hAnsi="Times New Roman" w:cs="Times New Roman"/>
          <w:szCs w:val="21"/>
        </w:rPr>
        <w:t>postdoctor</w:t>
      </w:r>
      <w:proofErr w:type="spellEnd"/>
      <w:r w:rsidRPr="00726081">
        <w:rPr>
          <w:rFonts w:ascii="Times New Roman" w:hAnsi="Times New Roman" w:cs="Times New Roman"/>
          <w:szCs w:val="21"/>
        </w:rPr>
        <w:t xml:space="preserve"> in hydrology, to revise the manuscript. Much improvement has been made in the revised version. Hoping that this version is readable and interesting to you.</w:t>
      </w:r>
    </w:p>
    <w:p w:rsidR="00854816" w:rsidRPr="001F7A47" w:rsidRDefault="00854816" w:rsidP="004E65AE">
      <w:pPr>
        <w:spacing w:line="360" w:lineRule="auto"/>
        <w:rPr>
          <w:rFonts w:ascii="Times New Roman" w:hAnsi="Times New Roman" w:cs="Times New Roman"/>
          <w:color w:val="000000" w:themeColor="text1"/>
          <w:sz w:val="24"/>
          <w:szCs w:val="24"/>
        </w:rPr>
      </w:pPr>
    </w:p>
    <w:p w:rsidR="00DB1E2A" w:rsidRPr="00A96E03" w:rsidRDefault="00DB1E2A" w:rsidP="004E65AE">
      <w:pPr>
        <w:spacing w:line="360" w:lineRule="auto"/>
        <w:rPr>
          <w:rFonts w:ascii="Times New Roman" w:hAnsi="Times New Roman" w:cs="Times New Roman"/>
          <w:color w:val="000000" w:themeColor="text1"/>
          <w:sz w:val="24"/>
          <w:szCs w:val="24"/>
        </w:rPr>
      </w:pPr>
    </w:p>
    <w:p w:rsidR="00DB1E2A" w:rsidRPr="001F7A47" w:rsidRDefault="00DB1E2A" w:rsidP="00DB1E2A">
      <w:pPr>
        <w:spacing w:line="360" w:lineRule="auto"/>
        <w:rPr>
          <w:rFonts w:ascii="Times New Roman" w:hAnsi="Times New Roman" w:cs="Times New Roman"/>
          <w:i/>
          <w:color w:val="000000" w:themeColor="text1"/>
          <w:sz w:val="24"/>
          <w:szCs w:val="24"/>
        </w:rPr>
      </w:pPr>
      <w:r w:rsidRPr="001F7A47">
        <w:rPr>
          <w:rFonts w:ascii="Times New Roman" w:hAnsi="Times New Roman" w:cs="Times New Roman"/>
          <w:i/>
          <w:color w:val="000000" w:themeColor="text1"/>
          <w:sz w:val="24"/>
          <w:szCs w:val="24"/>
        </w:rPr>
        <w:t>General comments</w:t>
      </w:r>
    </w:p>
    <w:p w:rsidR="00DB1E2A" w:rsidRPr="001F7A47" w:rsidRDefault="00DB1E2A" w:rsidP="00DB1E2A">
      <w:pPr>
        <w:spacing w:line="360" w:lineRule="auto"/>
        <w:rPr>
          <w:rFonts w:ascii="Times New Roman" w:hAnsi="Times New Roman" w:cs="Times New Roman"/>
          <w:i/>
          <w:color w:val="000000" w:themeColor="text1"/>
          <w:sz w:val="24"/>
          <w:szCs w:val="24"/>
        </w:rPr>
      </w:pPr>
      <w:r w:rsidRPr="001F7A47">
        <w:rPr>
          <w:rFonts w:ascii="Times New Roman" w:hAnsi="Times New Roman" w:cs="Times New Roman"/>
          <w:i/>
          <w:color w:val="000000" w:themeColor="text1"/>
          <w:sz w:val="24"/>
          <w:szCs w:val="24"/>
        </w:rPr>
        <w:t xml:space="preserve">This study analyzes the effect of changes in water storage at annual and multi-annual timescales for humid catchments in China. The authors perform a quantitative comparison of evapotranspiration (ET) estimates from the water balance, </w:t>
      </w:r>
      <w:proofErr w:type="spellStart"/>
      <w:r w:rsidRPr="001F7A47">
        <w:rPr>
          <w:rFonts w:ascii="Times New Roman" w:hAnsi="Times New Roman" w:cs="Times New Roman"/>
          <w:i/>
          <w:color w:val="000000" w:themeColor="text1"/>
          <w:sz w:val="24"/>
          <w:szCs w:val="24"/>
        </w:rPr>
        <w:t>Budyko’s</w:t>
      </w:r>
      <w:proofErr w:type="spellEnd"/>
      <w:r w:rsidRPr="001F7A47">
        <w:rPr>
          <w:rFonts w:ascii="Times New Roman" w:hAnsi="Times New Roman" w:cs="Times New Roman"/>
          <w:i/>
          <w:color w:val="000000" w:themeColor="text1"/>
          <w:sz w:val="24"/>
          <w:szCs w:val="24"/>
        </w:rPr>
        <w:t xml:space="preserve"> framework, and two other models. They show that it is erroneous to obtain annual ET estimates from the water balance when neglecting changes in storage. I find the approach interesting, but numerous points need to be addressed. Particularly, the </w:t>
      </w:r>
      <w:r w:rsidRPr="001F7A47">
        <w:rPr>
          <w:rFonts w:ascii="Times New Roman" w:hAnsi="Times New Roman" w:cs="Times New Roman"/>
          <w:i/>
          <w:color w:val="000000" w:themeColor="text1"/>
          <w:sz w:val="24"/>
          <w:szCs w:val="24"/>
        </w:rPr>
        <w:lastRenderedPageBreak/>
        <w:t>quality of the text needs to be greatly improved before being able to thoroughly assess the scientific merit of the study.</w:t>
      </w:r>
    </w:p>
    <w:p w:rsidR="00DB1E2A" w:rsidRDefault="00DB1E2A" w:rsidP="00DB1E2A">
      <w:pPr>
        <w:spacing w:line="360" w:lineRule="auto"/>
        <w:rPr>
          <w:rFonts w:ascii="Times New Roman" w:hAnsi="Times New Roman" w:cs="Times New Roman"/>
          <w:color w:val="000000" w:themeColor="text1"/>
          <w:sz w:val="24"/>
          <w:szCs w:val="24"/>
        </w:rPr>
      </w:pPr>
    </w:p>
    <w:p w:rsidR="00E71989" w:rsidRDefault="00943DF2" w:rsidP="001F7A47">
      <w:pPr>
        <w:spacing w:line="360" w:lineRule="auto"/>
        <w:ind w:firstLine="420"/>
        <w:rPr>
          <w:rFonts w:ascii="Times New Roman" w:eastAsia="宋体" w:hAnsi="Times New Roman" w:cs="Times New Roman"/>
          <w:color w:val="000000" w:themeColor="text1"/>
          <w:szCs w:val="21"/>
        </w:rPr>
      </w:pPr>
      <w:r w:rsidRPr="00F542ED">
        <w:rPr>
          <w:rFonts w:ascii="Times New Roman" w:eastAsia="宋体" w:hAnsi="Times New Roman" w:cs="Times New Roman"/>
          <w:color w:val="000000" w:themeColor="text1"/>
          <w:szCs w:val="21"/>
        </w:rPr>
        <w:t xml:space="preserve">Thank you for your invaluable comments/suggestions sincerely! </w:t>
      </w:r>
      <w:r w:rsidR="00DE3B64">
        <w:rPr>
          <w:rFonts w:ascii="Times New Roman" w:hAnsi="Times New Roman" w:cs="Times New Roman"/>
          <w:szCs w:val="21"/>
        </w:rPr>
        <w:t xml:space="preserve">Detailed </w:t>
      </w:r>
      <w:r w:rsidR="00E71989" w:rsidRPr="00F542ED">
        <w:rPr>
          <w:rFonts w:ascii="Times New Roman" w:hAnsi="Times New Roman" w:cs="Times New Roman"/>
          <w:szCs w:val="21"/>
        </w:rPr>
        <w:t xml:space="preserve">point to point response </w:t>
      </w:r>
      <w:r w:rsidR="00DE3B64">
        <w:rPr>
          <w:rFonts w:ascii="Times New Roman" w:hAnsi="Times New Roman" w:cs="Times New Roman"/>
          <w:szCs w:val="21"/>
        </w:rPr>
        <w:t xml:space="preserve">is as </w:t>
      </w:r>
      <w:r w:rsidR="00E71989" w:rsidRPr="00F542ED">
        <w:rPr>
          <w:rFonts w:ascii="Times New Roman" w:hAnsi="Times New Roman" w:cs="Times New Roman"/>
          <w:szCs w:val="21"/>
        </w:rPr>
        <w:t>below</w:t>
      </w:r>
      <w:r w:rsidR="00DE3B64">
        <w:rPr>
          <w:rFonts w:ascii="Times New Roman" w:hAnsi="Times New Roman" w:cs="Times New Roman"/>
          <w:szCs w:val="21"/>
        </w:rPr>
        <w:t xml:space="preserve">. </w:t>
      </w:r>
    </w:p>
    <w:p w:rsidR="001F7A47" w:rsidRPr="00F41727" w:rsidRDefault="001F7A47" w:rsidP="001F7A47">
      <w:pPr>
        <w:spacing w:line="360" w:lineRule="auto"/>
        <w:ind w:firstLine="420"/>
        <w:rPr>
          <w:rFonts w:ascii="Times New Roman" w:hAnsi="Times New Roman" w:cs="Times New Roman"/>
          <w:szCs w:val="21"/>
        </w:rPr>
      </w:pPr>
      <w:r w:rsidRPr="00F41727">
        <w:rPr>
          <w:rFonts w:ascii="Times New Roman" w:hAnsi="Times New Roman" w:cs="Times New Roman" w:hint="eastAsia"/>
          <w:szCs w:val="21"/>
        </w:rPr>
        <w:t xml:space="preserve">It is worth mentioning that </w:t>
      </w:r>
      <w:r w:rsidRPr="00F41727">
        <w:rPr>
          <w:rFonts w:ascii="Times New Roman" w:hAnsi="Times New Roman" w:cs="Times New Roman"/>
          <w:szCs w:val="21"/>
        </w:rPr>
        <w:t>we have add</w:t>
      </w:r>
      <w:r>
        <w:rPr>
          <w:rFonts w:ascii="Times New Roman" w:hAnsi="Times New Roman" w:cs="Times New Roman"/>
          <w:szCs w:val="21"/>
        </w:rPr>
        <w:t>ed</w:t>
      </w:r>
      <w:r w:rsidRPr="00F41727">
        <w:rPr>
          <w:rFonts w:ascii="Times New Roman" w:hAnsi="Times New Roman" w:cs="Times New Roman"/>
          <w:szCs w:val="21"/>
        </w:rPr>
        <w:t xml:space="preserve"> the result about the effect of ΔS on annual ET estimation based on Budyko framework in section 3.3. It shows that almost no improvement has been made in annual ET estimation based on the extended Budyko equation (Figure 6), which uses P-ΔS as ‘equivalent’ precipitation at monthly timescale through high R</w:t>
      </w:r>
      <w:r w:rsidRPr="00F41727">
        <w:rPr>
          <w:rFonts w:ascii="Times New Roman" w:hAnsi="Times New Roman" w:cs="Times New Roman"/>
          <w:szCs w:val="21"/>
          <w:vertAlign w:val="superscript"/>
        </w:rPr>
        <w:t>2</w:t>
      </w:r>
      <w:r w:rsidRPr="00F41727">
        <w:rPr>
          <w:rFonts w:ascii="Times New Roman" w:hAnsi="Times New Roman" w:cs="Times New Roman"/>
          <w:szCs w:val="21"/>
        </w:rPr>
        <w:t xml:space="preserve"> achieved (Figures 5 and 6), which is due to the seasonal pattern within the year. This further supports our </w:t>
      </w:r>
      <w:r w:rsidRPr="00F41727">
        <w:rPr>
          <w:rFonts w:ascii="Times New Roman" w:hAnsi="Times New Roman" w:cs="Times New Roman"/>
          <w:color w:val="000000"/>
          <w:szCs w:val="24"/>
        </w:rPr>
        <w:t xml:space="preserve">conclusion that </w:t>
      </w:r>
      <w:r w:rsidRPr="00F41727">
        <w:rPr>
          <w:rFonts w:ascii="Times New Roman" w:hAnsi="Times New Roman" w:cs="Times New Roman"/>
          <w:szCs w:val="24"/>
        </w:rPr>
        <w:t>t</w:t>
      </w:r>
      <w:r w:rsidRPr="00F41727">
        <w:rPr>
          <w:rFonts w:ascii="Times New Roman" w:hAnsi="Times New Roman" w:cs="Times New Roman"/>
          <w:color w:val="231F20"/>
          <w:szCs w:val="24"/>
        </w:rPr>
        <w:t xml:space="preserve">he common practice of ignoring annual </w:t>
      </w:r>
      <w:r w:rsidRPr="00F41727">
        <w:rPr>
          <w:rFonts w:ascii="Times New Roman" w:hAnsi="Times New Roman" w:cs="Times New Roman"/>
          <w:i/>
          <w:color w:val="231F20"/>
          <w:szCs w:val="24"/>
        </w:rPr>
        <w:t>ΔS</w:t>
      </w:r>
      <w:r w:rsidRPr="00F41727">
        <w:rPr>
          <w:rFonts w:ascii="Times New Roman" w:hAnsi="Times New Roman" w:cs="Times New Roman"/>
          <w:color w:val="231F20"/>
          <w:szCs w:val="24"/>
        </w:rPr>
        <w:t xml:space="preserve"> </w:t>
      </w:r>
      <w:r w:rsidRPr="00F41727">
        <w:rPr>
          <w:rFonts w:ascii="Times New Roman" w:hAnsi="Times New Roman" w:cs="Times New Roman"/>
          <w:szCs w:val="24"/>
        </w:rPr>
        <w:t xml:space="preserve">in water balance, can lead to larger deviation in estimated </w:t>
      </w:r>
      <w:r w:rsidRPr="00F41727">
        <w:rPr>
          <w:rFonts w:ascii="Times New Roman" w:hAnsi="Times New Roman" w:cs="Times New Roman"/>
          <w:i/>
          <w:szCs w:val="24"/>
        </w:rPr>
        <w:t>ET</w:t>
      </w:r>
      <w:r w:rsidRPr="00F41727">
        <w:rPr>
          <w:rFonts w:ascii="Times New Roman" w:hAnsi="Times New Roman" w:cs="Times New Roman"/>
          <w:szCs w:val="24"/>
        </w:rPr>
        <w:t xml:space="preserve"> assessment in humid catchments. Without reliable </w:t>
      </w:r>
      <w:r w:rsidRPr="00F41727">
        <w:rPr>
          <w:rFonts w:ascii="Times New Roman" w:hAnsi="Times New Roman" w:cs="Times New Roman"/>
          <w:i/>
          <w:szCs w:val="24"/>
        </w:rPr>
        <w:t>ΔS</w:t>
      </w:r>
      <w:r w:rsidRPr="00F41727">
        <w:rPr>
          <w:rFonts w:ascii="Times New Roman" w:hAnsi="Times New Roman" w:cs="Times New Roman"/>
          <w:szCs w:val="24"/>
        </w:rPr>
        <w:t xml:space="preserve">, </w:t>
      </w:r>
      <w:r w:rsidRPr="00F41727">
        <w:rPr>
          <w:rFonts w:ascii="Times New Roman" w:hAnsi="Times New Roman" w:cs="Times New Roman"/>
          <w:i/>
          <w:szCs w:val="24"/>
        </w:rPr>
        <w:t>ET</w:t>
      </w:r>
      <w:r w:rsidRPr="00F41727">
        <w:rPr>
          <w:rFonts w:ascii="Times New Roman" w:hAnsi="Times New Roman" w:cs="Times New Roman"/>
          <w:szCs w:val="24"/>
        </w:rPr>
        <w:t xml:space="preserve"> estimation in humid catchments remains an important scientific challenge.</w:t>
      </w:r>
    </w:p>
    <w:p w:rsidR="001F7A47" w:rsidRPr="007A23CA" w:rsidRDefault="001F7A47" w:rsidP="001F7A47">
      <w:pPr>
        <w:pStyle w:val="a3"/>
        <w:spacing w:line="360" w:lineRule="auto"/>
        <w:ind w:firstLineChars="0" w:firstLine="0"/>
        <w:rPr>
          <w:rFonts w:ascii="Times New Roman" w:hAnsi="Times New Roman" w:cs="Times New Roman"/>
          <w:szCs w:val="24"/>
        </w:rPr>
      </w:pPr>
      <w:r w:rsidRPr="007A23CA">
        <w:rPr>
          <w:rFonts w:ascii="Times New Roman" w:hAnsi="Times New Roman" w:cs="Times New Roman"/>
          <w:noProof/>
        </w:rPr>
        <w:drawing>
          <wp:inline distT="0" distB="0" distL="0" distR="0" wp14:anchorId="51EA9953" wp14:editId="3008F7DE">
            <wp:extent cx="5276850" cy="3095625"/>
            <wp:effectExtent l="0" t="0" r="0" b="9525"/>
            <wp:docPr id="7" name="图片 7" descr="D:\mytest\Article\004Budyko\004OepnReview\Fig5.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D:\mytest\Article\004Budyko\004OepnReview\Fig5.ti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76850" cy="3095625"/>
                    </a:xfrm>
                    <a:prstGeom prst="rect">
                      <a:avLst/>
                    </a:prstGeom>
                    <a:noFill/>
                    <a:ln>
                      <a:noFill/>
                    </a:ln>
                  </pic:spPr>
                </pic:pic>
              </a:graphicData>
            </a:graphic>
          </wp:inline>
        </w:drawing>
      </w:r>
    </w:p>
    <w:p w:rsidR="001F7A47" w:rsidRPr="007A23CA" w:rsidRDefault="001F7A47" w:rsidP="001F7A47">
      <w:pPr>
        <w:spacing w:line="360" w:lineRule="auto"/>
        <w:rPr>
          <w:rFonts w:ascii="Times New Roman" w:hAnsi="Times New Roman" w:cs="Times New Roman"/>
          <w:szCs w:val="24"/>
        </w:rPr>
      </w:pPr>
      <w:r w:rsidRPr="007A23CA">
        <w:rPr>
          <w:rFonts w:ascii="Times New Roman" w:hAnsi="Times New Roman" w:cs="Times New Roman"/>
          <w:szCs w:val="24"/>
        </w:rPr>
        <w:t>Figure 5 The box plot of R</w:t>
      </w:r>
      <w:r w:rsidRPr="007A23CA">
        <w:rPr>
          <w:rFonts w:ascii="Times New Roman" w:hAnsi="Times New Roman" w:cs="Times New Roman"/>
          <w:szCs w:val="24"/>
          <w:vertAlign w:val="superscript"/>
        </w:rPr>
        <w:t>2</w:t>
      </w:r>
      <w:r w:rsidRPr="007A23CA">
        <w:rPr>
          <w:rFonts w:ascii="Times New Roman" w:hAnsi="Times New Roman" w:cs="Times New Roman"/>
          <w:szCs w:val="24"/>
        </w:rPr>
        <w:t xml:space="preserve"> between monthly </w:t>
      </w:r>
      <w:proofErr w:type="spellStart"/>
      <w:r w:rsidRPr="007A23CA">
        <w:rPr>
          <w:rFonts w:ascii="Times New Roman" w:hAnsi="Times New Roman" w:cs="Times New Roman"/>
          <w:i/>
          <w:szCs w:val="24"/>
        </w:rPr>
        <w:t>ET</w:t>
      </w:r>
      <w:r w:rsidRPr="007A23CA">
        <w:rPr>
          <w:rFonts w:ascii="Times New Roman" w:hAnsi="Times New Roman" w:cs="Times New Roman"/>
          <w:i/>
          <w:szCs w:val="24"/>
          <w:vertAlign w:val="subscript"/>
        </w:rPr>
        <w:t>wb</w:t>
      </w:r>
      <w:proofErr w:type="spellEnd"/>
      <w:r w:rsidRPr="007A23CA">
        <w:rPr>
          <w:rFonts w:ascii="Times New Roman" w:hAnsi="Times New Roman" w:cs="Times New Roman"/>
          <w:szCs w:val="24"/>
        </w:rPr>
        <w:t xml:space="preserve"> and </w:t>
      </w:r>
      <w:r w:rsidRPr="007A23CA">
        <w:rPr>
          <w:rFonts w:ascii="Times New Roman" w:hAnsi="Times New Roman" w:cs="Times New Roman"/>
          <w:i/>
          <w:szCs w:val="24"/>
        </w:rPr>
        <w:t>ET</w:t>
      </w:r>
      <w:r w:rsidRPr="007A23CA">
        <w:rPr>
          <w:rFonts w:ascii="Times New Roman" w:hAnsi="Times New Roman" w:cs="Times New Roman"/>
          <w:i/>
          <w:szCs w:val="24"/>
          <w:vertAlign w:val="subscript"/>
        </w:rPr>
        <w:t>budyko</w:t>
      </w:r>
      <w:r w:rsidRPr="007A23CA">
        <w:rPr>
          <w:rFonts w:ascii="Times New Roman" w:hAnsi="Times New Roman" w:cs="Times New Roman"/>
          <w:i/>
          <w:szCs w:val="24"/>
        </w:rPr>
        <w:t xml:space="preserve"> </w:t>
      </w:r>
      <w:r w:rsidRPr="007A23CA">
        <w:rPr>
          <w:rFonts w:ascii="Times New Roman" w:hAnsi="Times New Roman" w:cs="Times New Roman"/>
          <w:szCs w:val="24"/>
        </w:rPr>
        <w:t xml:space="preserve">using the extended Budyko equation, i.e., </w:t>
      </w:r>
      <w:r w:rsidRPr="007A23CA">
        <w:rPr>
          <w:rFonts w:ascii="Times New Roman" w:hAnsi="Times New Roman" w:cs="Times New Roman"/>
          <w:i/>
          <w:szCs w:val="24"/>
        </w:rPr>
        <w:t>P</w:t>
      </w:r>
      <w:r w:rsidRPr="007A23CA">
        <w:rPr>
          <w:rFonts w:ascii="Times New Roman" w:hAnsi="Times New Roman" w:cs="Times New Roman"/>
          <w:szCs w:val="24"/>
        </w:rPr>
        <w:t>-</w:t>
      </w:r>
      <w:r w:rsidRPr="007A23CA">
        <w:rPr>
          <w:rFonts w:ascii="Times New Roman" w:hAnsi="Times New Roman" w:cs="Times New Roman"/>
          <w:i/>
          <w:szCs w:val="24"/>
        </w:rPr>
        <w:t>ΔS</w:t>
      </w:r>
      <w:r w:rsidRPr="007A23CA">
        <w:rPr>
          <w:rFonts w:ascii="Times New Roman" w:hAnsi="Times New Roman" w:cs="Times New Roman"/>
          <w:szCs w:val="24"/>
        </w:rPr>
        <w:t xml:space="preserve"> as equivalent </w:t>
      </w:r>
      <w:r w:rsidRPr="007A23CA">
        <w:rPr>
          <w:rFonts w:ascii="Times New Roman" w:hAnsi="Times New Roman" w:cs="Times New Roman"/>
          <w:i/>
          <w:szCs w:val="24"/>
        </w:rPr>
        <w:t>P</w:t>
      </w:r>
      <w:r w:rsidRPr="007A23CA">
        <w:rPr>
          <w:rFonts w:ascii="Times New Roman" w:hAnsi="Times New Roman" w:cs="Times New Roman"/>
          <w:szCs w:val="24"/>
        </w:rPr>
        <w:t xml:space="preserve">, and </w:t>
      </w:r>
      <w:r w:rsidRPr="007A23CA">
        <w:rPr>
          <w:rFonts w:ascii="Times New Roman" w:hAnsi="Times New Roman" w:cs="Times New Roman"/>
          <w:i/>
          <w:szCs w:val="24"/>
        </w:rPr>
        <w:t xml:space="preserve">ΔS </w:t>
      </w:r>
      <w:r w:rsidRPr="007A23CA">
        <w:rPr>
          <w:rFonts w:ascii="Times New Roman" w:hAnsi="Times New Roman" w:cs="Times New Roman"/>
          <w:szCs w:val="24"/>
        </w:rPr>
        <w:t xml:space="preserve">is obtained from </w:t>
      </w:r>
      <w:proofErr w:type="spellStart"/>
      <w:r w:rsidRPr="007A23CA">
        <w:rPr>
          <w:rFonts w:ascii="Times New Roman" w:hAnsi="Times New Roman" w:cs="Times New Roman"/>
          <w:szCs w:val="24"/>
        </w:rPr>
        <w:t>abcd</w:t>
      </w:r>
      <w:proofErr w:type="spellEnd"/>
      <w:r w:rsidRPr="007A23CA">
        <w:rPr>
          <w:rFonts w:ascii="Times New Roman" w:hAnsi="Times New Roman" w:cs="Times New Roman"/>
          <w:szCs w:val="24"/>
        </w:rPr>
        <w:t xml:space="preserve"> model.</w:t>
      </w:r>
    </w:p>
    <w:p w:rsidR="001F7A47" w:rsidRPr="007A23CA" w:rsidRDefault="001F7A47" w:rsidP="001F7A47">
      <w:pPr>
        <w:spacing w:line="360" w:lineRule="auto"/>
        <w:rPr>
          <w:rFonts w:ascii="Times New Roman" w:hAnsi="Times New Roman" w:cs="Times New Roman"/>
          <w:szCs w:val="24"/>
        </w:rPr>
      </w:pPr>
    </w:p>
    <w:p w:rsidR="001F7A47" w:rsidRPr="007A23CA" w:rsidRDefault="001F7A47" w:rsidP="001F7A47">
      <w:pPr>
        <w:spacing w:line="360" w:lineRule="auto"/>
        <w:rPr>
          <w:rFonts w:ascii="Times New Roman" w:hAnsi="Times New Roman" w:cs="Times New Roman"/>
          <w:szCs w:val="24"/>
        </w:rPr>
      </w:pPr>
      <w:r w:rsidRPr="007A23CA">
        <w:rPr>
          <w:noProof/>
        </w:rPr>
        <w:lastRenderedPageBreak/>
        <w:drawing>
          <wp:inline distT="0" distB="0" distL="0" distR="0" wp14:anchorId="6319DD02" wp14:editId="72407C00">
            <wp:extent cx="5267325" cy="2266950"/>
            <wp:effectExtent l="0" t="0" r="9525" b="0"/>
            <wp:docPr id="8" name="图片 8" descr="C:\Users\Wangtt\Desktop\Fig6.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Wangtt\Desktop\Fig6.t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67325" cy="2266950"/>
                    </a:xfrm>
                    <a:prstGeom prst="rect">
                      <a:avLst/>
                    </a:prstGeom>
                    <a:noFill/>
                    <a:ln>
                      <a:noFill/>
                    </a:ln>
                  </pic:spPr>
                </pic:pic>
              </a:graphicData>
            </a:graphic>
          </wp:inline>
        </w:drawing>
      </w:r>
    </w:p>
    <w:p w:rsidR="001F7A47" w:rsidRPr="007A23CA" w:rsidRDefault="001F7A47" w:rsidP="001F7A47">
      <w:pPr>
        <w:spacing w:line="360" w:lineRule="auto"/>
        <w:rPr>
          <w:rFonts w:ascii="Times New Roman" w:hAnsi="Times New Roman" w:cs="Times New Roman"/>
          <w:szCs w:val="24"/>
        </w:rPr>
      </w:pPr>
      <w:r w:rsidRPr="007A23CA">
        <w:rPr>
          <w:rFonts w:ascii="Times New Roman" w:hAnsi="Times New Roman" w:cs="Times New Roman"/>
          <w:szCs w:val="24"/>
        </w:rPr>
        <w:t>Figure 6 The R</w:t>
      </w:r>
      <w:r w:rsidRPr="007A23CA">
        <w:rPr>
          <w:rFonts w:ascii="Times New Roman" w:hAnsi="Times New Roman" w:cs="Times New Roman"/>
          <w:szCs w:val="24"/>
          <w:vertAlign w:val="superscript"/>
        </w:rPr>
        <w:t>2</w:t>
      </w:r>
      <w:r w:rsidRPr="007A23CA">
        <w:rPr>
          <w:rFonts w:ascii="Times New Roman" w:hAnsi="Times New Roman" w:cs="Times New Roman"/>
          <w:szCs w:val="24"/>
        </w:rPr>
        <w:t xml:space="preserve"> between </w:t>
      </w:r>
      <w:proofErr w:type="spellStart"/>
      <w:r w:rsidRPr="007A23CA">
        <w:rPr>
          <w:rFonts w:ascii="Times New Roman" w:hAnsi="Times New Roman" w:cs="Times New Roman"/>
          <w:szCs w:val="24"/>
        </w:rPr>
        <w:t>ET</w:t>
      </w:r>
      <w:r w:rsidRPr="007A23CA">
        <w:rPr>
          <w:rFonts w:ascii="Times New Roman" w:hAnsi="Times New Roman" w:cs="Times New Roman"/>
          <w:szCs w:val="24"/>
          <w:vertAlign w:val="subscript"/>
        </w:rPr>
        <w:t>wb</w:t>
      </w:r>
      <w:proofErr w:type="spellEnd"/>
      <w:r w:rsidRPr="007A23CA">
        <w:rPr>
          <w:rFonts w:ascii="Times New Roman" w:hAnsi="Times New Roman" w:cs="Times New Roman"/>
          <w:szCs w:val="24"/>
        </w:rPr>
        <w:t xml:space="preserve"> and </w:t>
      </w:r>
      <w:proofErr w:type="spellStart"/>
      <w:r w:rsidRPr="007A23CA">
        <w:rPr>
          <w:rFonts w:ascii="Times New Roman" w:hAnsi="Times New Roman" w:cs="Times New Roman"/>
          <w:szCs w:val="24"/>
        </w:rPr>
        <w:t>ET</w:t>
      </w:r>
      <w:r w:rsidRPr="007A23CA">
        <w:rPr>
          <w:rFonts w:ascii="Times New Roman" w:hAnsi="Times New Roman" w:cs="Times New Roman"/>
          <w:szCs w:val="24"/>
          <w:vertAlign w:val="subscript"/>
        </w:rPr>
        <w:t>Budyko</w:t>
      </w:r>
      <w:proofErr w:type="spellEnd"/>
      <w:r w:rsidRPr="007A23CA">
        <w:rPr>
          <w:rFonts w:ascii="Times New Roman" w:hAnsi="Times New Roman" w:cs="Times New Roman"/>
          <w:szCs w:val="24"/>
          <w:vertAlign w:val="subscript"/>
        </w:rPr>
        <w:t xml:space="preserve"> </w:t>
      </w:r>
      <w:r w:rsidRPr="007A23CA">
        <w:rPr>
          <w:rFonts w:ascii="Times New Roman" w:hAnsi="Times New Roman" w:cs="Times New Roman"/>
          <w:szCs w:val="24"/>
        </w:rPr>
        <w:t>at monthly timescale and that aggregated to annual timescale in (a), and (b) the boxplot of R</w:t>
      </w:r>
      <w:r w:rsidRPr="007A23CA">
        <w:rPr>
          <w:rFonts w:ascii="Times New Roman" w:hAnsi="Times New Roman" w:cs="Times New Roman"/>
          <w:szCs w:val="24"/>
          <w:vertAlign w:val="superscript"/>
        </w:rPr>
        <w:t>2</w:t>
      </w:r>
      <w:r w:rsidRPr="007A23CA">
        <w:rPr>
          <w:rFonts w:ascii="Times New Roman" w:hAnsi="Times New Roman" w:cs="Times New Roman"/>
          <w:szCs w:val="24"/>
        </w:rPr>
        <w:t xml:space="preserve"> of this aggregated annual ET</w:t>
      </w:r>
      <w:r w:rsidRPr="007A23CA">
        <w:rPr>
          <w:rFonts w:ascii="Times New Roman" w:hAnsi="Times New Roman" w:cs="Times New Roman"/>
          <w:szCs w:val="24"/>
          <w:vertAlign w:val="subscript"/>
        </w:rPr>
        <w:t>budyko</w:t>
      </w:r>
      <w:r w:rsidRPr="007A23CA">
        <w:rPr>
          <w:rFonts w:ascii="Times New Roman" w:hAnsi="Times New Roman" w:cs="Times New Roman"/>
          <w:szCs w:val="24"/>
        </w:rPr>
        <w:t xml:space="preserve"> and the original R</w:t>
      </w:r>
      <w:r w:rsidRPr="007A23CA">
        <w:rPr>
          <w:rFonts w:ascii="Times New Roman" w:hAnsi="Times New Roman" w:cs="Times New Roman"/>
          <w:szCs w:val="24"/>
          <w:vertAlign w:val="superscript"/>
        </w:rPr>
        <w:t>2</w:t>
      </w:r>
      <w:r w:rsidRPr="007A23CA">
        <w:rPr>
          <w:rFonts w:ascii="Times New Roman" w:hAnsi="Times New Roman" w:cs="Times New Roman"/>
          <w:szCs w:val="24"/>
        </w:rPr>
        <w:t xml:space="preserve"> of annual ET</w:t>
      </w:r>
      <w:r w:rsidRPr="007A23CA">
        <w:rPr>
          <w:rFonts w:ascii="Times New Roman" w:hAnsi="Times New Roman" w:cs="Times New Roman"/>
          <w:szCs w:val="24"/>
          <w:vertAlign w:val="subscript"/>
        </w:rPr>
        <w:t>budyko</w:t>
      </w:r>
      <w:r w:rsidRPr="007A23CA">
        <w:rPr>
          <w:rFonts w:ascii="Times New Roman" w:hAnsi="Times New Roman" w:cs="Times New Roman"/>
          <w:szCs w:val="24"/>
        </w:rPr>
        <w:t xml:space="preserve"> and </w:t>
      </w:r>
      <w:proofErr w:type="spellStart"/>
      <w:r w:rsidRPr="007A23CA">
        <w:rPr>
          <w:rFonts w:ascii="Times New Roman" w:hAnsi="Times New Roman" w:cs="Times New Roman"/>
          <w:szCs w:val="24"/>
        </w:rPr>
        <w:t>ET</w:t>
      </w:r>
      <w:r w:rsidRPr="007A23CA">
        <w:rPr>
          <w:rFonts w:ascii="Times New Roman" w:hAnsi="Times New Roman" w:cs="Times New Roman"/>
          <w:szCs w:val="24"/>
          <w:vertAlign w:val="subscript"/>
        </w:rPr>
        <w:t>wb</w:t>
      </w:r>
      <w:proofErr w:type="spellEnd"/>
      <w:r w:rsidRPr="007A23CA">
        <w:rPr>
          <w:rFonts w:ascii="Times New Roman" w:hAnsi="Times New Roman" w:cs="Times New Roman"/>
          <w:szCs w:val="24"/>
        </w:rPr>
        <w:t xml:space="preserve"> (same as Figure 3a). </w:t>
      </w:r>
    </w:p>
    <w:p w:rsidR="001F7A47" w:rsidRPr="001F7A47" w:rsidRDefault="001F7A47" w:rsidP="00DB1E2A">
      <w:pPr>
        <w:spacing w:line="360" w:lineRule="auto"/>
        <w:rPr>
          <w:rFonts w:ascii="Times New Roman" w:hAnsi="Times New Roman" w:cs="Times New Roman"/>
          <w:color w:val="000000" w:themeColor="text1"/>
          <w:sz w:val="24"/>
          <w:szCs w:val="24"/>
        </w:rPr>
      </w:pPr>
    </w:p>
    <w:p w:rsidR="00854816" w:rsidRPr="00A96E03" w:rsidRDefault="00854816" w:rsidP="00DB1E2A">
      <w:pPr>
        <w:spacing w:line="360" w:lineRule="auto"/>
        <w:rPr>
          <w:rFonts w:ascii="Times New Roman" w:hAnsi="Times New Roman" w:cs="Times New Roman"/>
          <w:color w:val="000000" w:themeColor="text1"/>
          <w:sz w:val="24"/>
          <w:szCs w:val="24"/>
        </w:rPr>
      </w:pPr>
    </w:p>
    <w:p w:rsidR="00DB1E2A" w:rsidRPr="00736B42" w:rsidRDefault="00DB1E2A" w:rsidP="00DB1E2A">
      <w:pPr>
        <w:spacing w:line="360" w:lineRule="auto"/>
        <w:rPr>
          <w:rFonts w:ascii="Times New Roman" w:hAnsi="Times New Roman" w:cs="Times New Roman"/>
          <w:i/>
          <w:color w:val="000000" w:themeColor="text1"/>
          <w:sz w:val="24"/>
          <w:szCs w:val="24"/>
        </w:rPr>
      </w:pPr>
      <w:r w:rsidRPr="00736B42">
        <w:rPr>
          <w:rFonts w:ascii="Times New Roman" w:hAnsi="Times New Roman" w:cs="Times New Roman"/>
          <w:i/>
          <w:color w:val="000000" w:themeColor="text1"/>
          <w:sz w:val="24"/>
          <w:szCs w:val="24"/>
        </w:rPr>
        <w:t>Specific comments</w:t>
      </w:r>
    </w:p>
    <w:p w:rsidR="00C64305" w:rsidRPr="00DE3B64" w:rsidRDefault="00C64305" w:rsidP="004E65AE">
      <w:pPr>
        <w:spacing w:line="360" w:lineRule="auto"/>
        <w:rPr>
          <w:rFonts w:ascii="Times New Roman" w:hAnsi="Times New Roman" w:cs="Times New Roman"/>
          <w:i/>
          <w:color w:val="000000" w:themeColor="text1"/>
          <w:sz w:val="24"/>
          <w:szCs w:val="24"/>
        </w:rPr>
      </w:pPr>
      <w:r w:rsidRPr="00DE3B64">
        <w:rPr>
          <w:rFonts w:ascii="Times New Roman" w:hAnsi="Times New Roman" w:cs="Times New Roman"/>
          <w:i/>
          <w:color w:val="000000" w:themeColor="text1"/>
          <w:sz w:val="24"/>
          <w:szCs w:val="24"/>
        </w:rPr>
        <w:t xml:space="preserve">It is not right to assume the validity of Budyko for annual timescales. The sentence: “Subsequently analysis on annual water-energy balance have proofed that the Fu’s equation can be used in both long-term and annual water-energy balances in </w:t>
      </w:r>
      <w:proofErr w:type="spellStart"/>
      <w:r w:rsidRPr="00DE3B64">
        <w:rPr>
          <w:rFonts w:ascii="Times New Roman" w:hAnsi="Times New Roman" w:cs="Times New Roman"/>
          <w:i/>
          <w:color w:val="000000" w:themeColor="text1"/>
          <w:sz w:val="24"/>
          <w:szCs w:val="24"/>
        </w:rPr>
        <w:t>nonhumid</w:t>
      </w:r>
      <w:proofErr w:type="spellEnd"/>
      <w:r w:rsidRPr="00DE3B64">
        <w:rPr>
          <w:rFonts w:ascii="Times New Roman" w:hAnsi="Times New Roman" w:cs="Times New Roman"/>
          <w:i/>
          <w:color w:val="000000" w:themeColor="text1"/>
          <w:sz w:val="24"/>
          <w:szCs w:val="24"/>
        </w:rPr>
        <w:t xml:space="preserve"> catchments (Yang et al., 2007) and humid catchments as well (</w:t>
      </w:r>
      <w:proofErr w:type="spellStart"/>
      <w:r w:rsidRPr="00DE3B64">
        <w:rPr>
          <w:rFonts w:ascii="Times New Roman" w:hAnsi="Times New Roman" w:cs="Times New Roman"/>
          <w:i/>
          <w:color w:val="000000" w:themeColor="text1"/>
          <w:sz w:val="24"/>
          <w:szCs w:val="24"/>
        </w:rPr>
        <w:t>Tekleab</w:t>
      </w:r>
      <w:proofErr w:type="spellEnd"/>
      <w:r w:rsidRPr="00DE3B64">
        <w:rPr>
          <w:rFonts w:ascii="Times New Roman" w:hAnsi="Times New Roman" w:cs="Times New Roman"/>
          <w:i/>
          <w:color w:val="000000" w:themeColor="text1"/>
          <w:sz w:val="24"/>
          <w:szCs w:val="24"/>
        </w:rPr>
        <w:t xml:space="preserve"> et al., 2011; Xu et al., 2013)”, is not accurate. Both </w:t>
      </w:r>
      <w:proofErr w:type="spellStart"/>
      <w:r w:rsidRPr="00DE3B64">
        <w:rPr>
          <w:rFonts w:ascii="Times New Roman" w:hAnsi="Times New Roman" w:cs="Times New Roman"/>
          <w:i/>
          <w:color w:val="000000" w:themeColor="text1"/>
          <w:sz w:val="24"/>
          <w:szCs w:val="24"/>
        </w:rPr>
        <w:t>Tekleab</w:t>
      </w:r>
      <w:proofErr w:type="spellEnd"/>
      <w:r w:rsidRPr="00DE3B64">
        <w:rPr>
          <w:rFonts w:ascii="Times New Roman" w:hAnsi="Times New Roman" w:cs="Times New Roman"/>
          <w:i/>
          <w:color w:val="000000" w:themeColor="text1"/>
          <w:sz w:val="24"/>
          <w:szCs w:val="24"/>
        </w:rPr>
        <w:t xml:space="preserve"> et al. (2011) and Xu et al. (2013), together with many other studies (e.g. </w:t>
      </w:r>
      <w:proofErr w:type="spellStart"/>
      <w:r w:rsidRPr="00DE3B64">
        <w:rPr>
          <w:rFonts w:ascii="Times New Roman" w:hAnsi="Times New Roman" w:cs="Times New Roman"/>
          <w:i/>
          <w:color w:val="000000" w:themeColor="text1"/>
          <w:sz w:val="24"/>
          <w:szCs w:val="24"/>
        </w:rPr>
        <w:t>Gentine</w:t>
      </w:r>
      <w:proofErr w:type="spellEnd"/>
      <w:r w:rsidRPr="00DE3B64">
        <w:rPr>
          <w:rFonts w:ascii="Times New Roman" w:hAnsi="Times New Roman" w:cs="Times New Roman"/>
          <w:i/>
          <w:color w:val="000000" w:themeColor="text1"/>
          <w:sz w:val="24"/>
          <w:szCs w:val="24"/>
        </w:rPr>
        <w:t xml:space="preserve"> et al. 2012; Roderick and Farquhar 2011) indicate that the validity of </w:t>
      </w:r>
      <w:proofErr w:type="spellStart"/>
      <w:r w:rsidRPr="00DE3B64">
        <w:rPr>
          <w:rFonts w:ascii="Times New Roman" w:hAnsi="Times New Roman" w:cs="Times New Roman"/>
          <w:i/>
          <w:color w:val="000000" w:themeColor="text1"/>
          <w:sz w:val="24"/>
          <w:szCs w:val="24"/>
        </w:rPr>
        <w:t>Budyko’s</w:t>
      </w:r>
      <w:proofErr w:type="spellEnd"/>
      <w:r w:rsidRPr="00DE3B64">
        <w:rPr>
          <w:rFonts w:ascii="Times New Roman" w:hAnsi="Times New Roman" w:cs="Times New Roman"/>
          <w:i/>
          <w:color w:val="000000" w:themeColor="text1"/>
          <w:sz w:val="24"/>
          <w:szCs w:val="24"/>
        </w:rPr>
        <w:t xml:space="preserve"> framework requires steady-state conditions, which are generally achieved by using data at time scales significantly longer than 1 year. </w:t>
      </w:r>
    </w:p>
    <w:p w:rsidR="00854816" w:rsidRDefault="00854816" w:rsidP="004E65AE">
      <w:pPr>
        <w:spacing w:line="360" w:lineRule="auto"/>
        <w:rPr>
          <w:rFonts w:ascii="Times New Roman" w:hAnsi="Times New Roman" w:cs="Times New Roman"/>
          <w:color w:val="000000" w:themeColor="text1"/>
          <w:sz w:val="24"/>
          <w:szCs w:val="24"/>
        </w:rPr>
      </w:pPr>
    </w:p>
    <w:p w:rsidR="009211EA" w:rsidRPr="007755E8" w:rsidRDefault="009211EA" w:rsidP="00503D6C">
      <w:pPr>
        <w:spacing w:line="360" w:lineRule="auto"/>
        <w:rPr>
          <w:rFonts w:ascii="Times New Roman" w:hAnsi="Times New Roman" w:cs="Times New Roman"/>
          <w:color w:val="000000" w:themeColor="text1"/>
          <w:szCs w:val="21"/>
        </w:rPr>
      </w:pPr>
      <w:r w:rsidRPr="007755E8">
        <w:rPr>
          <w:rFonts w:ascii="Times New Roman" w:hAnsi="Times New Roman" w:cs="Times New Roman" w:hint="eastAsia"/>
          <w:color w:val="000000" w:themeColor="text1"/>
          <w:szCs w:val="21"/>
        </w:rPr>
        <w:t>We agree. T</w:t>
      </w:r>
      <w:r w:rsidRPr="007755E8">
        <w:rPr>
          <w:rFonts w:ascii="Times New Roman" w:hAnsi="Times New Roman" w:cs="Times New Roman"/>
          <w:color w:val="000000" w:themeColor="text1"/>
          <w:szCs w:val="21"/>
        </w:rPr>
        <w:t>h</w:t>
      </w:r>
      <w:r w:rsidRPr="007755E8">
        <w:rPr>
          <w:rFonts w:ascii="Times New Roman" w:hAnsi="Times New Roman" w:cs="Times New Roman" w:hint="eastAsia"/>
          <w:color w:val="000000" w:themeColor="text1"/>
          <w:szCs w:val="21"/>
        </w:rPr>
        <w:t xml:space="preserve">e </w:t>
      </w:r>
      <w:r w:rsidRPr="007755E8">
        <w:rPr>
          <w:rFonts w:ascii="Times New Roman" w:hAnsi="Times New Roman" w:cs="Times New Roman"/>
          <w:color w:val="000000" w:themeColor="text1"/>
          <w:szCs w:val="21"/>
        </w:rPr>
        <w:t xml:space="preserve">Budyko hypothesis can be well applied at steady state. But the problem here is that, vast research have shown that </w:t>
      </w:r>
      <w:r w:rsidR="0055752E" w:rsidRPr="007755E8">
        <w:rPr>
          <w:rFonts w:ascii="Times New Roman" w:hAnsi="Times New Roman" w:cs="Times New Roman"/>
          <w:color w:val="000000" w:themeColor="text1"/>
          <w:szCs w:val="21"/>
        </w:rPr>
        <w:t xml:space="preserve">satisfactory results have achieved in annual </w:t>
      </w:r>
      <w:r w:rsidRPr="007755E8">
        <w:rPr>
          <w:rFonts w:ascii="Times New Roman" w:hAnsi="Times New Roman" w:cs="Times New Roman"/>
          <w:color w:val="000000" w:themeColor="text1"/>
          <w:szCs w:val="21"/>
        </w:rPr>
        <w:t>ET estimation in arid and semiarid region</w:t>
      </w:r>
      <w:r w:rsidR="0055752E" w:rsidRPr="007755E8">
        <w:rPr>
          <w:rFonts w:ascii="Times New Roman" w:hAnsi="Times New Roman" w:cs="Times New Roman"/>
          <w:color w:val="000000" w:themeColor="text1"/>
          <w:szCs w:val="21"/>
        </w:rPr>
        <w:t xml:space="preserve"> when using Budyko equation and </w:t>
      </w:r>
      <w:r w:rsidR="00B33DBE" w:rsidRPr="007755E8">
        <w:rPr>
          <w:rFonts w:ascii="Times New Roman" w:hAnsi="Times New Roman" w:cs="Times New Roman"/>
          <w:color w:val="000000" w:themeColor="text1"/>
          <w:szCs w:val="21"/>
        </w:rPr>
        <w:t xml:space="preserve">then </w:t>
      </w:r>
      <w:r w:rsidR="0055752E" w:rsidRPr="007755E8">
        <w:rPr>
          <w:rFonts w:ascii="Times New Roman" w:hAnsi="Times New Roman" w:cs="Times New Roman"/>
          <w:color w:val="000000" w:themeColor="text1"/>
          <w:szCs w:val="21"/>
        </w:rPr>
        <w:t xml:space="preserve">validating against </w:t>
      </w:r>
      <w:proofErr w:type="spellStart"/>
      <w:r w:rsidR="0055752E" w:rsidRPr="007755E8">
        <w:rPr>
          <w:rFonts w:ascii="Times New Roman" w:hAnsi="Times New Roman" w:cs="Times New Roman"/>
          <w:color w:val="000000" w:themeColor="text1"/>
          <w:szCs w:val="21"/>
        </w:rPr>
        <w:t>ETwb</w:t>
      </w:r>
      <w:proofErr w:type="spellEnd"/>
      <w:r w:rsidR="00B33DBE" w:rsidRPr="007755E8">
        <w:rPr>
          <w:rFonts w:ascii="Times New Roman" w:hAnsi="Times New Roman" w:cs="Times New Roman"/>
          <w:color w:val="000000" w:themeColor="text1"/>
          <w:szCs w:val="21"/>
        </w:rPr>
        <w:t xml:space="preserve"> (∆S~0)</w:t>
      </w:r>
      <w:r w:rsidRPr="007755E8">
        <w:rPr>
          <w:rFonts w:ascii="Times New Roman" w:hAnsi="Times New Roman" w:cs="Times New Roman"/>
          <w:color w:val="000000" w:themeColor="text1"/>
          <w:szCs w:val="21"/>
        </w:rPr>
        <w:t xml:space="preserve">. </w:t>
      </w:r>
      <w:r w:rsidR="00B33DBE" w:rsidRPr="007755E8">
        <w:rPr>
          <w:rFonts w:ascii="Times New Roman" w:hAnsi="Times New Roman" w:cs="Times New Roman"/>
          <w:color w:val="000000" w:themeColor="text1"/>
          <w:szCs w:val="21"/>
        </w:rPr>
        <w:t xml:space="preserve">So attempts have been made to improve the modelling so as to meet this </w:t>
      </w:r>
      <w:proofErr w:type="spellStart"/>
      <w:r w:rsidR="00B33DBE" w:rsidRPr="007755E8">
        <w:rPr>
          <w:rFonts w:ascii="Times New Roman" w:hAnsi="Times New Roman" w:cs="Times New Roman"/>
          <w:color w:val="000000" w:themeColor="text1"/>
          <w:szCs w:val="21"/>
        </w:rPr>
        <w:t>ET</w:t>
      </w:r>
      <w:r w:rsidR="00B33DBE" w:rsidRPr="007755E8">
        <w:rPr>
          <w:rFonts w:ascii="Times New Roman" w:hAnsi="Times New Roman" w:cs="Times New Roman"/>
          <w:color w:val="000000" w:themeColor="text1"/>
          <w:szCs w:val="21"/>
          <w:vertAlign w:val="subscript"/>
        </w:rPr>
        <w:t>wb</w:t>
      </w:r>
      <w:proofErr w:type="spellEnd"/>
      <w:r w:rsidR="00B33DBE" w:rsidRPr="007755E8">
        <w:rPr>
          <w:rFonts w:ascii="Times New Roman" w:hAnsi="Times New Roman" w:cs="Times New Roman"/>
          <w:color w:val="000000" w:themeColor="text1"/>
          <w:szCs w:val="21"/>
        </w:rPr>
        <w:t xml:space="preserve"> in humid region as well</w:t>
      </w:r>
      <w:r w:rsidR="007755E8">
        <w:rPr>
          <w:rFonts w:ascii="Times New Roman" w:hAnsi="Times New Roman" w:cs="Times New Roman"/>
          <w:color w:val="000000" w:themeColor="text1"/>
          <w:szCs w:val="21"/>
        </w:rPr>
        <w:t>, which is not right based on our conclusion</w:t>
      </w:r>
      <w:r w:rsidR="00503D6C">
        <w:rPr>
          <w:rFonts w:ascii="Times New Roman" w:hAnsi="Times New Roman" w:cs="Times New Roman"/>
          <w:color w:val="000000" w:themeColor="text1"/>
          <w:szCs w:val="21"/>
        </w:rPr>
        <w:t>,</w:t>
      </w:r>
      <w:r w:rsidR="007E3D35">
        <w:rPr>
          <w:rFonts w:ascii="Times New Roman" w:hAnsi="Times New Roman" w:cs="Times New Roman"/>
          <w:color w:val="000000" w:themeColor="text1"/>
          <w:szCs w:val="21"/>
        </w:rPr>
        <w:t>”</w:t>
      </w:r>
      <w:r w:rsidR="007755E8" w:rsidRPr="007755E8">
        <w:rPr>
          <w:rFonts w:cs="Times New Roman"/>
          <w:color w:val="000000"/>
          <w:szCs w:val="24"/>
        </w:rPr>
        <w:t xml:space="preserve"> </w:t>
      </w:r>
      <w:r w:rsidR="007755E8">
        <w:rPr>
          <w:rFonts w:cs="Times New Roman"/>
          <w:color w:val="000000"/>
          <w:szCs w:val="24"/>
        </w:rPr>
        <w:t>ignoring</w:t>
      </w:r>
      <w:r w:rsidR="007755E8">
        <w:rPr>
          <w:rFonts w:cs="Times New Roman"/>
          <w:color w:val="231F20"/>
          <w:szCs w:val="24"/>
        </w:rPr>
        <w:t xml:space="preserve"> the </w:t>
      </w:r>
      <w:r w:rsidR="007755E8">
        <w:rPr>
          <w:rFonts w:cs="Times New Roman" w:hint="eastAsia"/>
          <w:color w:val="231F20"/>
          <w:szCs w:val="24"/>
        </w:rPr>
        <w:t>variation of</w:t>
      </w:r>
      <w:r w:rsidR="007755E8">
        <w:rPr>
          <w:rFonts w:cs="Times New Roman"/>
          <w:color w:val="000000"/>
          <w:szCs w:val="24"/>
        </w:rPr>
        <w:t xml:space="preserve"> annual </w:t>
      </w:r>
      <w:r w:rsidR="007755E8" w:rsidRPr="00747923">
        <w:rPr>
          <w:rFonts w:cs="Times New Roman"/>
          <w:i/>
          <w:color w:val="231F20"/>
          <w:szCs w:val="24"/>
        </w:rPr>
        <w:t>ΔS</w:t>
      </w:r>
      <w:r w:rsidR="007755E8">
        <w:rPr>
          <w:rFonts w:cs="Times New Roman"/>
          <w:color w:val="231F20"/>
          <w:szCs w:val="24"/>
        </w:rPr>
        <w:t xml:space="preserve"> </w:t>
      </w:r>
      <w:r w:rsidR="007755E8">
        <w:rPr>
          <w:rFonts w:cs="Times New Roman"/>
          <w:szCs w:val="24"/>
        </w:rPr>
        <w:t xml:space="preserve">increases the variability of real </w:t>
      </w:r>
      <w:r w:rsidR="007755E8" w:rsidRPr="00747923">
        <w:rPr>
          <w:rFonts w:cs="Times New Roman"/>
          <w:i/>
          <w:szCs w:val="24"/>
        </w:rPr>
        <w:t>ET</w:t>
      </w:r>
      <w:r w:rsidR="007755E8">
        <w:rPr>
          <w:rFonts w:cs="Times New Roman"/>
          <w:szCs w:val="24"/>
        </w:rPr>
        <w:t xml:space="preserve"> and leads to large deviation in modelled </w:t>
      </w:r>
      <w:r w:rsidR="007755E8" w:rsidRPr="00747923">
        <w:rPr>
          <w:rFonts w:cs="Times New Roman"/>
          <w:i/>
          <w:szCs w:val="24"/>
        </w:rPr>
        <w:t>ET</w:t>
      </w:r>
      <w:r w:rsidR="007755E8">
        <w:rPr>
          <w:rFonts w:cs="Times New Roman"/>
          <w:szCs w:val="24"/>
        </w:rPr>
        <w:t xml:space="preserve"> assessment</w:t>
      </w:r>
      <w:r w:rsidR="007755E8" w:rsidRPr="00E3474C">
        <w:rPr>
          <w:rFonts w:cs="Times New Roman"/>
          <w:szCs w:val="24"/>
        </w:rPr>
        <w:t xml:space="preserve"> </w:t>
      </w:r>
      <w:r w:rsidR="007755E8">
        <w:rPr>
          <w:rFonts w:cs="Times New Roman"/>
          <w:szCs w:val="24"/>
        </w:rPr>
        <w:t>in humid region.</w:t>
      </w:r>
      <w:r w:rsidR="007755E8">
        <w:rPr>
          <w:rFonts w:ascii="Times New Roman" w:hAnsi="Times New Roman" w:cs="Times New Roman"/>
          <w:color w:val="000000" w:themeColor="text1"/>
          <w:szCs w:val="21"/>
        </w:rPr>
        <w:t xml:space="preserve">” </w:t>
      </w:r>
    </w:p>
    <w:p w:rsidR="00854816" w:rsidRPr="008965AA" w:rsidRDefault="00C902B8" w:rsidP="004E65AE">
      <w:pPr>
        <w:spacing w:line="360" w:lineRule="auto"/>
        <w:rPr>
          <w:rFonts w:ascii="Times New Roman" w:hAnsi="Times New Roman" w:cs="Times New Roman"/>
          <w:color w:val="000000" w:themeColor="text1"/>
          <w:szCs w:val="24"/>
        </w:rPr>
      </w:pPr>
      <w:r w:rsidRPr="008965AA">
        <w:rPr>
          <w:rFonts w:ascii="Times New Roman" w:hAnsi="Times New Roman" w:cs="Times New Roman"/>
          <w:color w:val="000000" w:themeColor="text1"/>
          <w:szCs w:val="24"/>
        </w:rPr>
        <w:t xml:space="preserve">As for the introduction, we have rewritten this </w:t>
      </w:r>
      <w:r w:rsidR="008965AA" w:rsidRPr="008965AA">
        <w:rPr>
          <w:rFonts w:ascii="Times New Roman" w:hAnsi="Times New Roman" w:cs="Times New Roman"/>
          <w:color w:val="000000" w:themeColor="text1"/>
          <w:szCs w:val="24"/>
        </w:rPr>
        <w:t xml:space="preserve">since many sentences are very confusing. </w:t>
      </w:r>
      <w:r w:rsidRPr="008965AA">
        <w:rPr>
          <w:rFonts w:ascii="Times New Roman" w:hAnsi="Times New Roman" w:cs="Times New Roman"/>
          <w:color w:val="000000" w:themeColor="text1"/>
          <w:szCs w:val="24"/>
        </w:rPr>
        <w:t xml:space="preserve"> </w:t>
      </w:r>
    </w:p>
    <w:p w:rsidR="00C64305" w:rsidRPr="00A96E03" w:rsidRDefault="00C64305" w:rsidP="004E65AE">
      <w:pPr>
        <w:spacing w:line="360" w:lineRule="auto"/>
        <w:rPr>
          <w:rFonts w:ascii="Times New Roman" w:hAnsi="Times New Roman" w:cs="Times New Roman"/>
          <w:color w:val="000000" w:themeColor="text1"/>
          <w:sz w:val="24"/>
          <w:szCs w:val="24"/>
        </w:rPr>
      </w:pPr>
    </w:p>
    <w:p w:rsidR="00C64305" w:rsidRPr="008965AA" w:rsidRDefault="00E015E8" w:rsidP="00E015E8">
      <w:pPr>
        <w:spacing w:line="360" w:lineRule="auto"/>
        <w:rPr>
          <w:rFonts w:ascii="Times New Roman" w:hAnsi="Times New Roman" w:cs="Times New Roman"/>
          <w:i/>
          <w:color w:val="000000" w:themeColor="text1"/>
          <w:sz w:val="24"/>
          <w:szCs w:val="24"/>
        </w:rPr>
      </w:pPr>
      <w:r w:rsidRPr="008965AA">
        <w:rPr>
          <w:rFonts w:ascii="Times New Roman" w:hAnsi="Times New Roman" w:cs="Times New Roman"/>
          <w:i/>
          <w:color w:val="000000" w:themeColor="text1"/>
          <w:sz w:val="24"/>
          <w:szCs w:val="24"/>
        </w:rPr>
        <w:t xml:space="preserve">I think it would be better if the storyline focuses from the beginning on the issue of neglecting ∆S for </w:t>
      </w:r>
      <w:proofErr w:type="spellStart"/>
      <w:r w:rsidRPr="008965AA">
        <w:rPr>
          <w:rFonts w:ascii="Times New Roman" w:hAnsi="Times New Roman" w:cs="Times New Roman"/>
          <w:i/>
          <w:color w:val="000000" w:themeColor="text1"/>
          <w:sz w:val="24"/>
          <w:szCs w:val="24"/>
        </w:rPr>
        <w:t>ETwb</w:t>
      </w:r>
      <w:proofErr w:type="spellEnd"/>
      <w:r w:rsidRPr="008965AA">
        <w:rPr>
          <w:rFonts w:ascii="Times New Roman" w:hAnsi="Times New Roman" w:cs="Times New Roman"/>
          <w:i/>
          <w:color w:val="000000" w:themeColor="text1"/>
          <w:sz w:val="24"/>
          <w:szCs w:val="24"/>
        </w:rPr>
        <w:t>.</w:t>
      </w:r>
    </w:p>
    <w:p w:rsidR="00C64305" w:rsidRDefault="00C64305" w:rsidP="004E65AE">
      <w:pPr>
        <w:spacing w:line="360" w:lineRule="auto"/>
        <w:rPr>
          <w:rFonts w:ascii="Times New Roman" w:hAnsi="Times New Roman" w:cs="Times New Roman"/>
          <w:color w:val="000000" w:themeColor="text1"/>
          <w:sz w:val="24"/>
          <w:szCs w:val="24"/>
        </w:rPr>
      </w:pPr>
    </w:p>
    <w:p w:rsidR="008965AA" w:rsidRPr="009759ED" w:rsidRDefault="008965AA" w:rsidP="004E65AE">
      <w:pPr>
        <w:spacing w:line="360" w:lineRule="auto"/>
        <w:rPr>
          <w:rFonts w:ascii="Times New Roman" w:eastAsia="宋体" w:hAnsi="Times New Roman" w:cs="Times New Roman"/>
          <w:color w:val="000000" w:themeColor="text1"/>
          <w:szCs w:val="21"/>
        </w:rPr>
      </w:pPr>
      <w:r w:rsidRPr="00F542ED">
        <w:rPr>
          <w:rFonts w:ascii="Times New Roman" w:eastAsia="宋体" w:hAnsi="Times New Roman" w:cs="Times New Roman"/>
          <w:color w:val="000000" w:themeColor="text1"/>
          <w:szCs w:val="21"/>
        </w:rPr>
        <w:t>Excellent advice to the point. Thank you.</w:t>
      </w:r>
      <w:r>
        <w:rPr>
          <w:rFonts w:ascii="Times New Roman" w:eastAsia="宋体" w:hAnsi="Times New Roman" w:cs="Times New Roman"/>
          <w:color w:val="000000" w:themeColor="text1"/>
          <w:szCs w:val="21"/>
        </w:rPr>
        <w:t xml:space="preserve"> We have revised </w:t>
      </w:r>
      <w:r w:rsidR="009759ED">
        <w:rPr>
          <w:rFonts w:ascii="Times New Roman" w:eastAsia="宋体" w:hAnsi="Times New Roman" w:cs="Times New Roman"/>
          <w:color w:val="000000" w:themeColor="text1"/>
          <w:szCs w:val="21"/>
        </w:rPr>
        <w:t xml:space="preserve">the introduction and results in </w:t>
      </w:r>
      <w:r>
        <w:rPr>
          <w:rFonts w:ascii="Times New Roman" w:eastAsia="宋体" w:hAnsi="Times New Roman" w:cs="Times New Roman"/>
          <w:color w:val="000000" w:themeColor="text1"/>
          <w:szCs w:val="21"/>
        </w:rPr>
        <w:t xml:space="preserve">our manuscript as suggest. We are inspired to present the result of </w:t>
      </w:r>
      <w:r w:rsidR="009759ED">
        <w:rPr>
          <w:rFonts w:ascii="Times New Roman" w:eastAsia="宋体" w:hAnsi="Times New Roman" w:cs="Times New Roman"/>
          <w:color w:val="000000" w:themeColor="text1"/>
          <w:szCs w:val="21"/>
        </w:rPr>
        <w:t>t</w:t>
      </w:r>
      <w:r w:rsidRPr="008965AA">
        <w:rPr>
          <w:rFonts w:ascii="Times New Roman" w:eastAsia="宋体" w:hAnsi="Times New Roman" w:cs="Times New Roman"/>
          <w:color w:val="000000" w:themeColor="text1"/>
          <w:szCs w:val="21"/>
        </w:rPr>
        <w:t>he effect of ΔS on annu</w:t>
      </w:r>
      <w:r w:rsidRPr="009759ED">
        <w:rPr>
          <w:rFonts w:ascii="Times New Roman" w:eastAsia="宋体" w:hAnsi="Times New Roman" w:cs="Times New Roman"/>
          <w:color w:val="000000" w:themeColor="text1"/>
          <w:szCs w:val="21"/>
        </w:rPr>
        <w:t>al ET estimation based on the Budyko framework</w:t>
      </w:r>
      <w:r w:rsidR="009759ED">
        <w:rPr>
          <w:rFonts w:ascii="Times New Roman" w:eastAsia="宋体" w:hAnsi="Times New Roman" w:cs="Times New Roman"/>
          <w:color w:val="000000" w:themeColor="text1"/>
          <w:szCs w:val="21"/>
        </w:rPr>
        <w:t xml:space="preserve"> </w:t>
      </w:r>
      <w:r w:rsidRPr="009759ED">
        <w:rPr>
          <w:rFonts w:ascii="Times New Roman" w:eastAsia="宋体" w:hAnsi="Times New Roman" w:cs="Times New Roman"/>
          <w:color w:val="000000" w:themeColor="text1"/>
          <w:szCs w:val="21"/>
        </w:rPr>
        <w:t xml:space="preserve">in section 4.3, to further </w:t>
      </w:r>
      <w:r w:rsidR="009759ED" w:rsidRPr="009759ED">
        <w:rPr>
          <w:rFonts w:ascii="Times New Roman" w:eastAsia="宋体" w:hAnsi="Times New Roman" w:cs="Times New Roman"/>
          <w:color w:val="000000" w:themeColor="text1"/>
          <w:szCs w:val="21"/>
        </w:rPr>
        <w:t xml:space="preserve">prove that </w:t>
      </w:r>
      <w:r w:rsidR="009759ED" w:rsidRPr="009759ED">
        <w:rPr>
          <w:rFonts w:ascii="Times New Roman" w:hAnsi="Times New Roman" w:cs="Times New Roman"/>
          <w:color w:val="000000"/>
          <w:szCs w:val="24"/>
        </w:rPr>
        <w:t>ignoring</w:t>
      </w:r>
      <w:r w:rsidR="009759ED" w:rsidRPr="009759ED">
        <w:rPr>
          <w:rFonts w:ascii="Times New Roman" w:hAnsi="Times New Roman" w:cs="Times New Roman"/>
          <w:color w:val="231F20"/>
          <w:szCs w:val="24"/>
        </w:rPr>
        <w:t xml:space="preserve"> the variation of</w:t>
      </w:r>
      <w:r w:rsidR="009759ED" w:rsidRPr="009759ED">
        <w:rPr>
          <w:rFonts w:ascii="Times New Roman" w:hAnsi="Times New Roman" w:cs="Times New Roman"/>
          <w:color w:val="000000"/>
          <w:szCs w:val="24"/>
        </w:rPr>
        <w:t xml:space="preserve"> annual </w:t>
      </w:r>
      <w:r w:rsidR="009759ED" w:rsidRPr="009759ED">
        <w:rPr>
          <w:rFonts w:ascii="Times New Roman" w:hAnsi="Times New Roman" w:cs="Times New Roman"/>
          <w:i/>
          <w:color w:val="231F20"/>
          <w:szCs w:val="24"/>
        </w:rPr>
        <w:t>ΔS</w:t>
      </w:r>
      <w:r w:rsidR="009759ED" w:rsidRPr="009759ED">
        <w:rPr>
          <w:rFonts w:ascii="Times New Roman" w:hAnsi="Times New Roman" w:cs="Times New Roman"/>
          <w:color w:val="231F20"/>
          <w:szCs w:val="24"/>
        </w:rPr>
        <w:t xml:space="preserve"> in </w:t>
      </w:r>
      <w:proofErr w:type="spellStart"/>
      <w:r w:rsidR="009759ED" w:rsidRPr="009759ED">
        <w:rPr>
          <w:rFonts w:ascii="Times New Roman" w:hAnsi="Times New Roman" w:cs="Times New Roman"/>
          <w:color w:val="231F20"/>
          <w:szCs w:val="24"/>
        </w:rPr>
        <w:t>ET</w:t>
      </w:r>
      <w:r w:rsidR="009759ED" w:rsidRPr="009759ED">
        <w:rPr>
          <w:rFonts w:ascii="Times New Roman" w:hAnsi="Times New Roman" w:cs="Times New Roman"/>
          <w:color w:val="231F20"/>
          <w:szCs w:val="24"/>
          <w:vertAlign w:val="subscript"/>
        </w:rPr>
        <w:t>wb</w:t>
      </w:r>
      <w:proofErr w:type="spellEnd"/>
      <w:r w:rsidR="009759ED" w:rsidRPr="009759ED">
        <w:rPr>
          <w:rFonts w:ascii="Times New Roman" w:hAnsi="Times New Roman" w:cs="Times New Roman"/>
          <w:color w:val="231F20"/>
          <w:szCs w:val="24"/>
        </w:rPr>
        <w:t xml:space="preserve"> </w:t>
      </w:r>
      <w:r w:rsidR="009759ED" w:rsidRPr="009759ED">
        <w:rPr>
          <w:rFonts w:ascii="Times New Roman" w:hAnsi="Times New Roman" w:cs="Times New Roman"/>
          <w:szCs w:val="24"/>
        </w:rPr>
        <w:t xml:space="preserve">leads to large deviation in modelled </w:t>
      </w:r>
      <w:r w:rsidR="009759ED" w:rsidRPr="009759ED">
        <w:rPr>
          <w:rFonts w:ascii="Times New Roman" w:hAnsi="Times New Roman" w:cs="Times New Roman"/>
          <w:i/>
          <w:szCs w:val="24"/>
        </w:rPr>
        <w:t>ET</w:t>
      </w:r>
      <w:r w:rsidR="009759ED" w:rsidRPr="009759ED">
        <w:rPr>
          <w:rFonts w:ascii="Times New Roman" w:hAnsi="Times New Roman" w:cs="Times New Roman"/>
          <w:szCs w:val="24"/>
        </w:rPr>
        <w:t xml:space="preserve"> assessment in humid region.</w:t>
      </w:r>
      <w:r w:rsidRPr="009759ED">
        <w:rPr>
          <w:rFonts w:ascii="Times New Roman" w:eastAsia="宋体" w:hAnsi="Times New Roman" w:cs="Times New Roman"/>
          <w:color w:val="000000" w:themeColor="text1"/>
          <w:szCs w:val="21"/>
        </w:rPr>
        <w:t xml:space="preserve"> </w:t>
      </w:r>
    </w:p>
    <w:p w:rsidR="008965AA" w:rsidRDefault="008965AA" w:rsidP="004E65AE">
      <w:pPr>
        <w:spacing w:line="360" w:lineRule="auto"/>
        <w:rPr>
          <w:rFonts w:ascii="Times New Roman" w:eastAsia="宋体" w:hAnsi="Times New Roman" w:cs="Times New Roman"/>
          <w:color w:val="000000" w:themeColor="text1"/>
          <w:szCs w:val="21"/>
        </w:rPr>
      </w:pPr>
    </w:p>
    <w:p w:rsidR="00C64305" w:rsidRPr="00736B42" w:rsidRDefault="00C64305" w:rsidP="004E65AE">
      <w:pPr>
        <w:spacing w:line="360" w:lineRule="auto"/>
        <w:rPr>
          <w:rFonts w:ascii="Times New Roman" w:hAnsi="Times New Roman" w:cs="Times New Roman"/>
          <w:i/>
          <w:color w:val="000000" w:themeColor="text1"/>
          <w:sz w:val="24"/>
          <w:szCs w:val="24"/>
        </w:rPr>
      </w:pPr>
    </w:p>
    <w:p w:rsidR="00E015E8" w:rsidRPr="00736B42" w:rsidRDefault="00E015E8" w:rsidP="00E015E8">
      <w:pPr>
        <w:spacing w:line="360" w:lineRule="auto"/>
        <w:rPr>
          <w:rFonts w:ascii="Times New Roman" w:hAnsi="Times New Roman" w:cs="Times New Roman"/>
          <w:i/>
          <w:color w:val="000000" w:themeColor="text1"/>
          <w:sz w:val="24"/>
          <w:szCs w:val="24"/>
        </w:rPr>
      </w:pPr>
      <w:r w:rsidRPr="00736B42">
        <w:rPr>
          <w:rFonts w:ascii="Times New Roman" w:hAnsi="Times New Roman" w:cs="Times New Roman"/>
          <w:i/>
          <w:color w:val="000000" w:themeColor="text1"/>
          <w:sz w:val="24"/>
          <w:szCs w:val="24"/>
        </w:rPr>
        <w:t>The approach for analyzing the inter-annual variability of ET needs to be clearer (equations 8 and 9). Is the effect of ∆S not accounted for? I believe it would be better to not</w:t>
      </w:r>
      <w:r w:rsidR="00A05F79" w:rsidRPr="00736B42">
        <w:rPr>
          <w:rFonts w:ascii="Times New Roman" w:hAnsi="Times New Roman" w:cs="Times New Roman"/>
          <w:i/>
          <w:color w:val="000000" w:themeColor="text1"/>
          <w:sz w:val="24"/>
          <w:szCs w:val="24"/>
        </w:rPr>
        <w:t xml:space="preserve"> </w:t>
      </w:r>
      <w:r w:rsidRPr="00736B42">
        <w:rPr>
          <w:rFonts w:ascii="Times New Roman" w:hAnsi="Times New Roman" w:cs="Times New Roman"/>
          <w:i/>
          <w:color w:val="000000" w:themeColor="text1"/>
          <w:sz w:val="24"/>
          <w:szCs w:val="24"/>
        </w:rPr>
        <w:t>include this section in the paper, and consequently Figure 10b. The authors already</w:t>
      </w:r>
      <w:r w:rsidR="00A05F79" w:rsidRPr="00736B42">
        <w:rPr>
          <w:rFonts w:ascii="Times New Roman" w:hAnsi="Times New Roman" w:cs="Times New Roman"/>
          <w:i/>
          <w:color w:val="000000" w:themeColor="text1"/>
          <w:sz w:val="24"/>
          <w:szCs w:val="24"/>
        </w:rPr>
        <w:t xml:space="preserve"> </w:t>
      </w:r>
      <w:r w:rsidRPr="00736B42">
        <w:rPr>
          <w:rFonts w:ascii="Times New Roman" w:hAnsi="Times New Roman" w:cs="Times New Roman"/>
          <w:i/>
          <w:color w:val="000000" w:themeColor="text1"/>
          <w:sz w:val="24"/>
          <w:szCs w:val="24"/>
        </w:rPr>
        <w:t xml:space="preserve">convey your point about the higher variability of </w:t>
      </w:r>
      <w:proofErr w:type="spellStart"/>
      <w:r w:rsidRPr="00736B42">
        <w:rPr>
          <w:rFonts w:ascii="Times New Roman" w:hAnsi="Times New Roman" w:cs="Times New Roman"/>
          <w:i/>
          <w:color w:val="000000" w:themeColor="text1"/>
          <w:sz w:val="24"/>
          <w:szCs w:val="24"/>
        </w:rPr>
        <w:t>ETwb</w:t>
      </w:r>
      <w:proofErr w:type="spellEnd"/>
      <w:r w:rsidRPr="00736B42">
        <w:rPr>
          <w:rFonts w:ascii="Times New Roman" w:hAnsi="Times New Roman" w:cs="Times New Roman"/>
          <w:i/>
          <w:color w:val="000000" w:themeColor="text1"/>
          <w:sz w:val="24"/>
          <w:szCs w:val="24"/>
        </w:rPr>
        <w:t xml:space="preserve"> compared to the other estimates</w:t>
      </w:r>
      <w:r w:rsidR="00A05F79" w:rsidRPr="00736B42">
        <w:rPr>
          <w:rFonts w:ascii="Times New Roman" w:hAnsi="Times New Roman" w:cs="Times New Roman"/>
          <w:i/>
          <w:color w:val="000000" w:themeColor="text1"/>
          <w:sz w:val="24"/>
          <w:szCs w:val="24"/>
        </w:rPr>
        <w:t xml:space="preserve"> </w:t>
      </w:r>
      <w:r w:rsidRPr="00736B42">
        <w:rPr>
          <w:rFonts w:ascii="Times New Roman" w:hAnsi="Times New Roman" w:cs="Times New Roman"/>
          <w:i/>
          <w:color w:val="000000" w:themeColor="text1"/>
          <w:sz w:val="24"/>
          <w:szCs w:val="24"/>
        </w:rPr>
        <w:t>of ET in Figure 10a. They could strengthen this argument by showing the histograms</w:t>
      </w:r>
      <w:r w:rsidR="00A05F79" w:rsidRPr="00736B42">
        <w:rPr>
          <w:rFonts w:ascii="Times New Roman" w:hAnsi="Times New Roman" w:cs="Times New Roman"/>
          <w:i/>
          <w:color w:val="000000" w:themeColor="text1"/>
          <w:sz w:val="24"/>
          <w:szCs w:val="24"/>
        </w:rPr>
        <w:t xml:space="preserve"> </w:t>
      </w:r>
      <w:r w:rsidRPr="00736B42">
        <w:rPr>
          <w:rFonts w:ascii="Times New Roman" w:hAnsi="Times New Roman" w:cs="Times New Roman"/>
          <w:i/>
          <w:color w:val="000000" w:themeColor="text1"/>
          <w:sz w:val="24"/>
          <w:szCs w:val="24"/>
        </w:rPr>
        <w:t>or pdfs of P, PET, and ET. It may be also possible to identify years with ∆S&gt;0, for which</w:t>
      </w:r>
      <w:r w:rsidR="00A05F79" w:rsidRPr="00736B42">
        <w:rPr>
          <w:rFonts w:ascii="Times New Roman" w:hAnsi="Times New Roman" w:cs="Times New Roman"/>
          <w:i/>
          <w:color w:val="000000" w:themeColor="text1"/>
          <w:sz w:val="24"/>
          <w:szCs w:val="24"/>
        </w:rPr>
        <w:t xml:space="preserve"> </w:t>
      </w:r>
      <w:proofErr w:type="spellStart"/>
      <w:r w:rsidRPr="00736B42">
        <w:rPr>
          <w:rFonts w:ascii="Times New Roman" w:hAnsi="Times New Roman" w:cs="Times New Roman"/>
          <w:i/>
          <w:color w:val="000000" w:themeColor="text1"/>
          <w:sz w:val="24"/>
          <w:szCs w:val="24"/>
        </w:rPr>
        <w:t>ETwb</w:t>
      </w:r>
      <w:proofErr w:type="spellEnd"/>
      <w:r w:rsidRPr="00736B42">
        <w:rPr>
          <w:rFonts w:ascii="Times New Roman" w:hAnsi="Times New Roman" w:cs="Times New Roman"/>
          <w:i/>
          <w:color w:val="000000" w:themeColor="text1"/>
          <w:sz w:val="24"/>
          <w:szCs w:val="24"/>
        </w:rPr>
        <w:t xml:space="preserve"> &gt; PET. I would also recommend plotting the time series of PET in Figure 8.</w:t>
      </w:r>
    </w:p>
    <w:p w:rsidR="00E015E8" w:rsidRDefault="00E015E8" w:rsidP="00E015E8">
      <w:pPr>
        <w:spacing w:line="360" w:lineRule="auto"/>
        <w:rPr>
          <w:rFonts w:ascii="Times New Roman" w:hAnsi="Times New Roman" w:cs="Times New Roman"/>
          <w:color w:val="000000" w:themeColor="text1"/>
          <w:sz w:val="24"/>
          <w:szCs w:val="24"/>
        </w:rPr>
      </w:pPr>
    </w:p>
    <w:p w:rsidR="006519E9" w:rsidRDefault="002C029B" w:rsidP="00E015E8">
      <w:pPr>
        <w:spacing w:line="360" w:lineRule="auto"/>
        <w:rPr>
          <w:rFonts w:ascii="Times New Roman" w:hAnsi="Times New Roman" w:cs="Times New Roman"/>
          <w:color w:val="000000" w:themeColor="text1"/>
          <w:szCs w:val="21"/>
        </w:rPr>
      </w:pPr>
      <w:r w:rsidRPr="00844358">
        <w:rPr>
          <w:rFonts w:ascii="Times New Roman" w:hAnsi="Times New Roman" w:cs="Times New Roman" w:hint="eastAsia"/>
          <w:color w:val="000000" w:themeColor="text1"/>
          <w:szCs w:val="21"/>
        </w:rPr>
        <w:t>Indeed. We have removed this p</w:t>
      </w:r>
      <w:r w:rsidRPr="007F6A06">
        <w:rPr>
          <w:rFonts w:ascii="Times New Roman" w:hAnsi="Times New Roman" w:cs="Times New Roman" w:hint="eastAsia"/>
          <w:color w:val="000000" w:themeColor="text1"/>
          <w:szCs w:val="21"/>
        </w:rPr>
        <w:t xml:space="preserve">art from the manuscript since they are </w:t>
      </w:r>
      <w:r w:rsidRPr="007F6A06">
        <w:rPr>
          <w:rFonts w:ascii="Times New Roman" w:hAnsi="Times New Roman" w:cs="Times New Roman"/>
          <w:color w:val="000000" w:themeColor="text1"/>
          <w:szCs w:val="21"/>
        </w:rPr>
        <w:t xml:space="preserve">less </w:t>
      </w:r>
      <w:r w:rsidRPr="007F6A06">
        <w:rPr>
          <w:rFonts w:ascii="Times New Roman" w:hAnsi="Times New Roman" w:cs="Times New Roman" w:hint="eastAsia"/>
          <w:color w:val="000000" w:themeColor="text1"/>
          <w:szCs w:val="21"/>
        </w:rPr>
        <w:t>rel</w:t>
      </w:r>
      <w:r w:rsidRPr="007F6A06">
        <w:rPr>
          <w:rFonts w:ascii="Times New Roman" w:hAnsi="Times New Roman" w:cs="Times New Roman"/>
          <w:color w:val="000000" w:themeColor="text1"/>
          <w:szCs w:val="21"/>
        </w:rPr>
        <w:t>e</w:t>
      </w:r>
      <w:r w:rsidRPr="007F6A06">
        <w:rPr>
          <w:rFonts w:ascii="Times New Roman" w:hAnsi="Times New Roman" w:cs="Times New Roman" w:hint="eastAsia"/>
          <w:color w:val="000000" w:themeColor="text1"/>
          <w:szCs w:val="21"/>
        </w:rPr>
        <w:t xml:space="preserve">vant </w:t>
      </w:r>
      <w:r w:rsidRPr="007F6A06">
        <w:rPr>
          <w:rFonts w:ascii="Times New Roman" w:hAnsi="Times New Roman" w:cs="Times New Roman"/>
          <w:color w:val="000000" w:themeColor="text1"/>
          <w:szCs w:val="21"/>
        </w:rPr>
        <w:t>to the results. We have add</w:t>
      </w:r>
      <w:r w:rsidR="006A384D">
        <w:rPr>
          <w:rFonts w:ascii="Times New Roman" w:hAnsi="Times New Roman" w:cs="Times New Roman"/>
          <w:color w:val="000000" w:themeColor="text1"/>
          <w:szCs w:val="21"/>
        </w:rPr>
        <w:t>ed</w:t>
      </w:r>
      <w:r w:rsidRPr="007F6A06">
        <w:rPr>
          <w:rFonts w:ascii="Times New Roman" w:hAnsi="Times New Roman" w:cs="Times New Roman"/>
          <w:color w:val="000000" w:themeColor="text1"/>
          <w:szCs w:val="21"/>
        </w:rPr>
        <w:t xml:space="preserve"> </w:t>
      </w:r>
      <w:r w:rsidR="006A384D">
        <w:rPr>
          <w:rFonts w:ascii="Times New Roman" w:hAnsi="Times New Roman" w:cs="Times New Roman"/>
          <w:color w:val="000000" w:themeColor="text1"/>
          <w:szCs w:val="21"/>
        </w:rPr>
        <w:t xml:space="preserve">the </w:t>
      </w:r>
      <w:r w:rsidRPr="007F6A06">
        <w:rPr>
          <w:rFonts w:ascii="Times New Roman" w:hAnsi="Times New Roman" w:cs="Times New Roman"/>
          <w:color w:val="000000" w:themeColor="text1"/>
          <w:szCs w:val="21"/>
        </w:rPr>
        <w:t xml:space="preserve">time series of PET in Figure </w:t>
      </w:r>
      <w:r w:rsidR="00844358" w:rsidRPr="007F6A06">
        <w:rPr>
          <w:rFonts w:ascii="Times New Roman" w:hAnsi="Times New Roman" w:cs="Times New Roman"/>
          <w:color w:val="000000" w:themeColor="text1"/>
          <w:szCs w:val="21"/>
        </w:rPr>
        <w:t>9a.</w:t>
      </w:r>
    </w:p>
    <w:p w:rsidR="00BA75E3" w:rsidRPr="007F6A06" w:rsidRDefault="006519E9" w:rsidP="00E015E8">
      <w:pPr>
        <w:spacing w:line="36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L</w:t>
      </w:r>
      <w:r w:rsidR="00922E32" w:rsidRPr="007F6A06">
        <w:rPr>
          <w:rFonts w:ascii="Times New Roman" w:hAnsi="Times New Roman" w:cs="Times New Roman"/>
          <w:color w:val="000000" w:themeColor="text1"/>
          <w:szCs w:val="21"/>
        </w:rPr>
        <w:t>arge difference</w:t>
      </w:r>
      <w:r>
        <w:rPr>
          <w:rFonts w:ascii="Times New Roman" w:hAnsi="Times New Roman" w:cs="Times New Roman" w:hint="eastAsia"/>
          <w:color w:val="000000" w:themeColor="text1"/>
          <w:szCs w:val="21"/>
        </w:rPr>
        <w:t>s are</w:t>
      </w:r>
      <w:r w:rsidR="00922E32" w:rsidRPr="007F6A06">
        <w:rPr>
          <w:rFonts w:ascii="Times New Roman" w:hAnsi="Times New Roman" w:cs="Times New Roman"/>
          <w:color w:val="000000" w:themeColor="text1"/>
          <w:szCs w:val="21"/>
        </w:rPr>
        <w:t xml:space="preserve"> among the range</w:t>
      </w:r>
      <w:r>
        <w:rPr>
          <w:rFonts w:ascii="Times New Roman" w:hAnsi="Times New Roman" w:cs="Times New Roman"/>
          <w:color w:val="000000" w:themeColor="text1"/>
          <w:szCs w:val="21"/>
        </w:rPr>
        <w:t>s</w:t>
      </w:r>
      <w:r w:rsidR="00922E32" w:rsidRPr="007F6A06">
        <w:rPr>
          <w:rFonts w:ascii="Times New Roman" w:hAnsi="Times New Roman" w:cs="Times New Roman"/>
          <w:color w:val="000000" w:themeColor="text1"/>
          <w:szCs w:val="21"/>
        </w:rPr>
        <w:t xml:space="preserve"> of variabilities of </w:t>
      </w:r>
      <w:r w:rsidR="003A70AF" w:rsidRPr="007F6A06">
        <w:rPr>
          <w:rFonts w:ascii="Times New Roman" w:hAnsi="Times New Roman" w:cs="Times New Roman"/>
          <w:color w:val="000000" w:themeColor="text1"/>
          <w:szCs w:val="21"/>
        </w:rPr>
        <w:t>P, PET, ET</w:t>
      </w:r>
      <w:r w:rsidR="00BA75E3" w:rsidRPr="007F6A06">
        <w:rPr>
          <w:rFonts w:ascii="Times New Roman" w:hAnsi="Times New Roman" w:cs="Times New Roman"/>
          <w:color w:val="000000" w:themeColor="text1"/>
          <w:szCs w:val="21"/>
          <w:vertAlign w:val="subscript"/>
        </w:rPr>
        <w:t>budyko</w:t>
      </w:r>
      <w:r w:rsidR="003A70AF" w:rsidRPr="007F6A06">
        <w:rPr>
          <w:rFonts w:ascii="Times New Roman" w:hAnsi="Times New Roman" w:cs="Times New Roman"/>
          <w:color w:val="000000" w:themeColor="text1"/>
          <w:szCs w:val="21"/>
        </w:rPr>
        <w:t>,</w:t>
      </w:r>
      <w:r w:rsidR="00BA75E3" w:rsidRPr="007F6A06">
        <w:rPr>
          <w:rFonts w:ascii="Times New Roman" w:hAnsi="Times New Roman" w:cs="Times New Roman"/>
          <w:color w:val="000000" w:themeColor="text1"/>
          <w:szCs w:val="21"/>
        </w:rPr>
        <w:t xml:space="preserve"> and </w:t>
      </w:r>
      <w:proofErr w:type="spellStart"/>
      <w:r w:rsidR="00BA75E3" w:rsidRPr="007F6A06">
        <w:rPr>
          <w:rFonts w:ascii="Times New Roman" w:hAnsi="Times New Roman" w:cs="Times New Roman"/>
          <w:color w:val="000000" w:themeColor="text1"/>
          <w:szCs w:val="21"/>
        </w:rPr>
        <w:t>ET</w:t>
      </w:r>
      <w:r w:rsidR="00BA75E3" w:rsidRPr="007F6A06">
        <w:rPr>
          <w:rFonts w:ascii="Times New Roman" w:hAnsi="Times New Roman" w:cs="Times New Roman"/>
          <w:color w:val="000000" w:themeColor="text1"/>
          <w:szCs w:val="21"/>
          <w:vertAlign w:val="subscript"/>
        </w:rPr>
        <w:t>wb</w:t>
      </w:r>
      <w:proofErr w:type="spellEnd"/>
      <w:r w:rsidR="00BA75E3" w:rsidRPr="007F6A06">
        <w:rPr>
          <w:rFonts w:ascii="Times New Roman" w:hAnsi="Times New Roman" w:cs="Times New Roman"/>
          <w:color w:val="000000" w:themeColor="text1"/>
          <w:szCs w:val="21"/>
        </w:rPr>
        <w:t>,</w:t>
      </w:r>
      <w:r w:rsidR="003A70AF" w:rsidRPr="007F6A06">
        <w:rPr>
          <w:rFonts w:ascii="Times New Roman" w:hAnsi="Times New Roman" w:cs="Times New Roman"/>
          <w:color w:val="000000" w:themeColor="text1"/>
          <w:szCs w:val="21"/>
        </w:rPr>
        <w:t xml:space="preserve"> </w:t>
      </w:r>
      <w:r w:rsidR="00BA75E3" w:rsidRPr="007F6A06">
        <w:rPr>
          <w:rFonts w:ascii="Times New Roman" w:hAnsi="Times New Roman" w:cs="Times New Roman"/>
          <w:color w:val="000000" w:themeColor="text1"/>
          <w:szCs w:val="21"/>
        </w:rPr>
        <w:t xml:space="preserve">neither the plot of their pdf nor the </w:t>
      </w:r>
      <w:r>
        <w:rPr>
          <w:rFonts w:ascii="Times New Roman" w:hAnsi="Times New Roman" w:cs="Times New Roman"/>
          <w:color w:val="000000" w:themeColor="text1"/>
          <w:szCs w:val="21"/>
        </w:rPr>
        <w:t xml:space="preserve">plot of </w:t>
      </w:r>
      <w:proofErr w:type="spellStart"/>
      <w:r w:rsidR="00BA75E3" w:rsidRPr="007F6A06">
        <w:rPr>
          <w:rFonts w:ascii="Times New Roman" w:hAnsi="Times New Roman" w:cs="Times New Roman"/>
          <w:color w:val="000000" w:themeColor="text1"/>
          <w:szCs w:val="21"/>
        </w:rPr>
        <w:t>cdf</w:t>
      </w:r>
      <w:proofErr w:type="spellEnd"/>
      <w:r w:rsidR="00BA75E3" w:rsidRPr="007F6A06">
        <w:rPr>
          <w:rFonts w:ascii="Times New Roman" w:hAnsi="Times New Roman" w:cs="Times New Roman"/>
          <w:color w:val="000000" w:themeColor="text1"/>
          <w:szCs w:val="21"/>
        </w:rPr>
        <w:t xml:space="preserve"> looks fine, we use Figure 11 instead. The </w:t>
      </w:r>
      <w:proofErr w:type="spellStart"/>
      <w:r w:rsidR="00BA75E3" w:rsidRPr="007F6A06">
        <w:rPr>
          <w:rFonts w:ascii="Times New Roman" w:hAnsi="Times New Roman" w:cs="Times New Roman"/>
          <w:color w:val="000000" w:themeColor="text1"/>
          <w:szCs w:val="21"/>
        </w:rPr>
        <w:t>cdf</w:t>
      </w:r>
      <w:proofErr w:type="spellEnd"/>
      <w:r w:rsidR="00BA75E3" w:rsidRPr="007F6A06">
        <w:rPr>
          <w:rFonts w:ascii="Times New Roman" w:hAnsi="Times New Roman" w:cs="Times New Roman"/>
          <w:color w:val="000000" w:themeColor="text1"/>
          <w:szCs w:val="21"/>
        </w:rPr>
        <w:t xml:space="preserve"> of PET, ET</w:t>
      </w:r>
      <w:r w:rsidR="00BA75E3" w:rsidRPr="007F6A06">
        <w:rPr>
          <w:rFonts w:ascii="Times New Roman" w:hAnsi="Times New Roman" w:cs="Times New Roman"/>
          <w:color w:val="000000" w:themeColor="text1"/>
          <w:szCs w:val="21"/>
          <w:vertAlign w:val="subscript"/>
        </w:rPr>
        <w:t>budyko</w:t>
      </w:r>
      <w:r w:rsidR="00BA75E3" w:rsidRPr="007F6A06">
        <w:rPr>
          <w:rFonts w:ascii="Times New Roman" w:hAnsi="Times New Roman" w:cs="Times New Roman"/>
          <w:color w:val="000000" w:themeColor="text1"/>
          <w:szCs w:val="21"/>
        </w:rPr>
        <w:t xml:space="preserve">, and </w:t>
      </w:r>
      <w:proofErr w:type="spellStart"/>
      <w:r w:rsidR="00BA75E3" w:rsidRPr="007F6A06">
        <w:rPr>
          <w:rFonts w:ascii="Times New Roman" w:hAnsi="Times New Roman" w:cs="Times New Roman"/>
          <w:color w:val="000000" w:themeColor="text1"/>
          <w:szCs w:val="21"/>
        </w:rPr>
        <w:t>ET</w:t>
      </w:r>
      <w:r w:rsidR="00BA75E3" w:rsidRPr="007F6A06">
        <w:rPr>
          <w:rFonts w:ascii="Times New Roman" w:hAnsi="Times New Roman" w:cs="Times New Roman"/>
          <w:color w:val="000000" w:themeColor="text1"/>
          <w:szCs w:val="21"/>
          <w:vertAlign w:val="subscript"/>
        </w:rPr>
        <w:t>wb</w:t>
      </w:r>
      <w:proofErr w:type="spellEnd"/>
      <w:r>
        <w:rPr>
          <w:rFonts w:ascii="Times New Roman" w:hAnsi="Times New Roman" w:cs="Times New Roman"/>
          <w:color w:val="000000" w:themeColor="text1"/>
          <w:szCs w:val="21"/>
        </w:rPr>
        <w:t xml:space="preserve"> is as below,</w:t>
      </w:r>
    </w:p>
    <w:p w:rsidR="002C029B" w:rsidRDefault="002C029B" w:rsidP="002C029B">
      <w:pPr>
        <w:spacing w:line="360" w:lineRule="auto"/>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w:lastRenderedPageBreak/>
        <w:drawing>
          <wp:inline distT="0" distB="0" distL="0" distR="0" wp14:anchorId="6D187DF5" wp14:editId="5FA505E8">
            <wp:extent cx="5260975" cy="2067560"/>
            <wp:effectExtent l="0" t="0" r="0" b="8890"/>
            <wp:docPr id="3" name="图片 3" descr="D:\文件\article\Budyko\004OepnReview\Fig9.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文件\article\Budyko\004OepnReview\Fig9.t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60975" cy="2067560"/>
                    </a:xfrm>
                    <a:prstGeom prst="rect">
                      <a:avLst/>
                    </a:prstGeom>
                    <a:noFill/>
                    <a:ln>
                      <a:noFill/>
                    </a:ln>
                  </pic:spPr>
                </pic:pic>
              </a:graphicData>
            </a:graphic>
          </wp:inline>
        </w:drawing>
      </w:r>
    </w:p>
    <w:p w:rsidR="002C029B" w:rsidRDefault="002C029B" w:rsidP="007F6A06">
      <w:pPr>
        <w:spacing w:line="480" w:lineRule="auto"/>
        <w:rPr>
          <w:rFonts w:ascii="Times New Roman" w:hAnsi="Times New Roman" w:cs="Times New Roman"/>
          <w:color w:val="000000" w:themeColor="text1"/>
          <w:sz w:val="24"/>
          <w:szCs w:val="24"/>
        </w:rPr>
      </w:pPr>
      <w:r w:rsidRPr="00B96C71">
        <w:rPr>
          <w:rFonts w:ascii="Times New Roman" w:hAnsi="Times New Roman" w:cs="Times New Roman"/>
          <w:szCs w:val="24"/>
        </w:rPr>
        <w:t xml:space="preserve">Figure 9 The annual time series of </w:t>
      </w:r>
      <w:r w:rsidRPr="00B96C71">
        <w:rPr>
          <w:rFonts w:ascii="Times New Roman" w:hAnsi="Times New Roman" w:cs="Times New Roman"/>
          <w:i/>
          <w:szCs w:val="24"/>
        </w:rPr>
        <w:t>PET</w:t>
      </w:r>
      <w:r w:rsidRPr="00B96C71">
        <w:rPr>
          <w:rFonts w:ascii="Times New Roman" w:hAnsi="Times New Roman" w:cs="Times New Roman"/>
          <w:szCs w:val="24"/>
        </w:rPr>
        <w:t xml:space="preserve">, </w:t>
      </w:r>
      <w:proofErr w:type="spellStart"/>
      <w:r w:rsidRPr="00B96C71">
        <w:rPr>
          <w:rFonts w:ascii="Times New Roman" w:hAnsi="Times New Roman" w:cs="Times New Roman"/>
          <w:i/>
          <w:szCs w:val="24"/>
        </w:rPr>
        <w:t>ET</w:t>
      </w:r>
      <w:r w:rsidRPr="00B96C71">
        <w:rPr>
          <w:rFonts w:ascii="Times New Roman" w:hAnsi="Times New Roman" w:cs="Times New Roman"/>
          <w:i/>
          <w:szCs w:val="24"/>
          <w:vertAlign w:val="subscript"/>
        </w:rPr>
        <w:t>wb</w:t>
      </w:r>
      <w:proofErr w:type="spellEnd"/>
      <w:r w:rsidRPr="00B96C71">
        <w:rPr>
          <w:rFonts w:ascii="Times New Roman" w:hAnsi="Times New Roman" w:cs="Times New Roman"/>
          <w:szCs w:val="24"/>
        </w:rPr>
        <w:t xml:space="preserve">, </w:t>
      </w:r>
      <w:r w:rsidRPr="00B96C71">
        <w:rPr>
          <w:rFonts w:ascii="Times New Roman" w:hAnsi="Times New Roman" w:cs="Times New Roman"/>
          <w:i/>
          <w:szCs w:val="24"/>
        </w:rPr>
        <w:t>ET</w:t>
      </w:r>
      <w:r w:rsidRPr="00B96C71">
        <w:rPr>
          <w:rFonts w:ascii="Times New Roman" w:hAnsi="Times New Roman" w:cs="Times New Roman"/>
          <w:i/>
          <w:szCs w:val="24"/>
          <w:vertAlign w:val="subscript"/>
        </w:rPr>
        <w:t>budyko</w:t>
      </w:r>
      <w:r w:rsidRPr="00B96C71">
        <w:rPr>
          <w:rFonts w:ascii="Times New Roman" w:hAnsi="Times New Roman" w:cs="Times New Roman"/>
          <w:szCs w:val="24"/>
        </w:rPr>
        <w:t xml:space="preserve"> and </w:t>
      </w:r>
      <w:proofErr w:type="spellStart"/>
      <w:r w:rsidRPr="00B96C71">
        <w:rPr>
          <w:rFonts w:ascii="Times New Roman" w:hAnsi="Times New Roman" w:cs="Times New Roman"/>
          <w:i/>
          <w:szCs w:val="24"/>
        </w:rPr>
        <w:t>ET</w:t>
      </w:r>
      <w:r w:rsidRPr="00B96C71">
        <w:rPr>
          <w:rFonts w:ascii="Times New Roman" w:hAnsi="Times New Roman" w:cs="Times New Roman"/>
          <w:i/>
          <w:szCs w:val="24"/>
          <w:vertAlign w:val="subscript"/>
        </w:rPr>
        <w:t>Budyko</w:t>
      </w:r>
      <w:proofErr w:type="spellEnd"/>
      <w:r w:rsidRPr="00B96C71">
        <w:rPr>
          <w:rFonts w:ascii="Times New Roman" w:hAnsi="Times New Roman" w:cs="Times New Roman"/>
          <w:szCs w:val="24"/>
        </w:rPr>
        <w:t xml:space="preserve"> + </w:t>
      </w:r>
      <w:r w:rsidRPr="00B96C71">
        <w:rPr>
          <w:rFonts w:ascii="Times New Roman" w:hAnsi="Times New Roman" w:cs="Times New Roman"/>
          <w:i/>
          <w:szCs w:val="24"/>
        </w:rPr>
        <w:t>ΔS</w:t>
      </w:r>
      <w:r w:rsidRPr="00B96C71">
        <w:rPr>
          <w:rFonts w:ascii="Times New Roman" w:hAnsi="Times New Roman" w:cs="Times New Roman"/>
          <w:szCs w:val="24"/>
        </w:rPr>
        <w:t xml:space="preserve"> over 1957-2013 for the selected typical catchment (a), and (b) the comparison between ET</w:t>
      </w:r>
      <w:r w:rsidRPr="00B96C71">
        <w:rPr>
          <w:rFonts w:ascii="Times New Roman" w:hAnsi="Times New Roman" w:cs="Times New Roman"/>
          <w:szCs w:val="24"/>
          <w:vertAlign w:val="subscript"/>
        </w:rPr>
        <w:t>budyko</w:t>
      </w:r>
      <w:r w:rsidRPr="00B96C71">
        <w:rPr>
          <w:rFonts w:ascii="Times New Roman" w:hAnsi="Times New Roman" w:cs="Times New Roman"/>
          <w:szCs w:val="24"/>
        </w:rPr>
        <w:t xml:space="preserve">, </w:t>
      </w:r>
      <w:proofErr w:type="spellStart"/>
      <w:r w:rsidRPr="00B96C71">
        <w:rPr>
          <w:rFonts w:ascii="Times New Roman" w:hAnsi="Times New Roman" w:cs="Times New Roman"/>
          <w:i/>
          <w:szCs w:val="24"/>
        </w:rPr>
        <w:t>ET</w:t>
      </w:r>
      <w:r w:rsidRPr="00B96C71">
        <w:rPr>
          <w:rFonts w:ascii="Times New Roman" w:hAnsi="Times New Roman" w:cs="Times New Roman"/>
          <w:i/>
          <w:szCs w:val="24"/>
          <w:vertAlign w:val="subscript"/>
        </w:rPr>
        <w:t>Budyko</w:t>
      </w:r>
      <w:proofErr w:type="spellEnd"/>
      <w:r w:rsidRPr="00B96C71">
        <w:rPr>
          <w:rFonts w:ascii="Times New Roman" w:hAnsi="Times New Roman" w:cs="Times New Roman"/>
          <w:i/>
          <w:szCs w:val="24"/>
        </w:rPr>
        <w:t xml:space="preserve"> </w:t>
      </w:r>
      <w:r w:rsidRPr="00B96C71">
        <w:rPr>
          <w:rFonts w:ascii="Times New Roman" w:hAnsi="Times New Roman" w:cs="Times New Roman"/>
          <w:szCs w:val="24"/>
        </w:rPr>
        <w:t xml:space="preserve">+ </w:t>
      </w:r>
      <w:r w:rsidRPr="00B96C71">
        <w:rPr>
          <w:rFonts w:ascii="Times New Roman" w:hAnsi="Times New Roman" w:cs="Times New Roman"/>
          <w:i/>
          <w:szCs w:val="24"/>
        </w:rPr>
        <w:t>ΔS</w:t>
      </w:r>
      <w:r w:rsidRPr="00B96C71">
        <w:rPr>
          <w:rFonts w:ascii="Times New Roman" w:hAnsi="Times New Roman" w:cs="Times New Roman"/>
          <w:szCs w:val="24"/>
        </w:rPr>
        <w:t xml:space="preserve"> against </w:t>
      </w:r>
      <w:proofErr w:type="spellStart"/>
      <w:r w:rsidRPr="00B96C71">
        <w:rPr>
          <w:rFonts w:ascii="Times New Roman" w:hAnsi="Times New Roman" w:cs="Times New Roman"/>
          <w:i/>
          <w:szCs w:val="24"/>
        </w:rPr>
        <w:t>ET</w:t>
      </w:r>
      <w:r w:rsidRPr="00B96C71">
        <w:rPr>
          <w:rFonts w:ascii="Times New Roman" w:hAnsi="Times New Roman" w:cs="Times New Roman"/>
          <w:i/>
          <w:szCs w:val="24"/>
          <w:vertAlign w:val="subscript"/>
        </w:rPr>
        <w:t>wb</w:t>
      </w:r>
      <w:proofErr w:type="spellEnd"/>
      <w:r w:rsidRPr="00B96C71">
        <w:rPr>
          <w:rFonts w:ascii="Times New Roman" w:hAnsi="Times New Roman" w:cs="Times New Roman"/>
          <w:szCs w:val="24"/>
        </w:rPr>
        <w:t xml:space="preserve"> in this catchment.</w:t>
      </w:r>
    </w:p>
    <w:p w:rsidR="00844358" w:rsidRPr="005B1712" w:rsidRDefault="00844358" w:rsidP="00844358">
      <w:pPr>
        <w:spacing w:line="480" w:lineRule="auto"/>
        <w:rPr>
          <w:szCs w:val="24"/>
        </w:rPr>
      </w:pPr>
    </w:p>
    <w:p w:rsidR="00844358" w:rsidRPr="005B1712" w:rsidRDefault="00844358" w:rsidP="00844358">
      <w:pPr>
        <w:spacing w:line="480" w:lineRule="auto"/>
        <w:rPr>
          <w:rFonts w:cs="Times New Roman"/>
          <w:szCs w:val="24"/>
        </w:rPr>
      </w:pPr>
      <w:r>
        <w:rPr>
          <w:rFonts w:cs="Times New Roman"/>
          <w:noProof/>
          <w:szCs w:val="24"/>
        </w:rPr>
        <w:drawing>
          <wp:inline distT="0" distB="0" distL="0" distR="0" wp14:anchorId="346EAE7B" wp14:editId="15286832">
            <wp:extent cx="5263515" cy="3975735"/>
            <wp:effectExtent l="0" t="0" r="0" b="5715"/>
            <wp:docPr id="13" name="图片 13" descr="C:\Users\Wangtt\Desktop\Variability.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Wangtt\Desktop\Variability.t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63515" cy="3975735"/>
                    </a:xfrm>
                    <a:prstGeom prst="rect">
                      <a:avLst/>
                    </a:prstGeom>
                    <a:noFill/>
                    <a:ln>
                      <a:noFill/>
                    </a:ln>
                  </pic:spPr>
                </pic:pic>
              </a:graphicData>
            </a:graphic>
          </wp:inline>
        </w:drawing>
      </w:r>
    </w:p>
    <w:p w:rsidR="00844358" w:rsidRPr="00EB1FB8" w:rsidRDefault="00844358" w:rsidP="00EB1FB8">
      <w:pPr>
        <w:spacing w:line="360" w:lineRule="auto"/>
        <w:rPr>
          <w:rFonts w:ascii="Times New Roman" w:hAnsi="Times New Roman" w:cs="Times New Roman"/>
          <w:szCs w:val="24"/>
        </w:rPr>
      </w:pPr>
      <w:r w:rsidRPr="00EB1FB8">
        <w:rPr>
          <w:rFonts w:ascii="Times New Roman" w:hAnsi="Times New Roman" w:cs="Times New Roman"/>
          <w:szCs w:val="24"/>
        </w:rPr>
        <w:t xml:space="preserve">Figure 11 The spatial distribution of variabilities of </w:t>
      </w:r>
      <w:proofErr w:type="spellStart"/>
      <w:r w:rsidRPr="00EB1FB8">
        <w:rPr>
          <w:rFonts w:ascii="Times New Roman" w:hAnsi="Times New Roman" w:cs="Times New Roman"/>
          <w:i/>
          <w:szCs w:val="24"/>
        </w:rPr>
        <w:t>ET</w:t>
      </w:r>
      <w:r w:rsidRPr="00EB1FB8">
        <w:rPr>
          <w:rFonts w:ascii="Times New Roman" w:hAnsi="Times New Roman" w:cs="Times New Roman"/>
          <w:i/>
          <w:szCs w:val="24"/>
          <w:vertAlign w:val="subscript"/>
        </w:rPr>
        <w:t>Budyko</w:t>
      </w:r>
      <w:proofErr w:type="spellEnd"/>
      <w:r w:rsidRPr="00EB1FB8">
        <w:rPr>
          <w:rFonts w:ascii="Times New Roman" w:hAnsi="Times New Roman" w:cs="Times New Roman"/>
          <w:i/>
          <w:szCs w:val="24"/>
        </w:rPr>
        <w:t xml:space="preserve">, </w:t>
      </w:r>
      <w:proofErr w:type="spellStart"/>
      <w:r w:rsidRPr="00EB1FB8">
        <w:rPr>
          <w:rFonts w:ascii="Times New Roman" w:hAnsi="Times New Roman" w:cs="Times New Roman"/>
          <w:i/>
          <w:szCs w:val="24"/>
        </w:rPr>
        <w:t>ET</w:t>
      </w:r>
      <w:r w:rsidRPr="00EB1FB8">
        <w:rPr>
          <w:rFonts w:ascii="Times New Roman" w:hAnsi="Times New Roman" w:cs="Times New Roman"/>
          <w:i/>
          <w:szCs w:val="24"/>
          <w:vertAlign w:val="subscript"/>
        </w:rPr>
        <w:t>wb</w:t>
      </w:r>
      <w:proofErr w:type="spellEnd"/>
      <w:r w:rsidRPr="00EB1FB8">
        <w:rPr>
          <w:rFonts w:ascii="Times New Roman" w:hAnsi="Times New Roman" w:cs="Times New Roman"/>
          <w:i/>
          <w:szCs w:val="24"/>
        </w:rPr>
        <w:t xml:space="preserve"> </w:t>
      </w:r>
      <w:r w:rsidRPr="00EB1FB8">
        <w:rPr>
          <w:rFonts w:ascii="Times New Roman" w:hAnsi="Times New Roman" w:cs="Times New Roman"/>
          <w:szCs w:val="24"/>
        </w:rPr>
        <w:t xml:space="preserve">and </w:t>
      </w:r>
      <w:r w:rsidRPr="00EB1FB8">
        <w:rPr>
          <w:rFonts w:ascii="Times New Roman" w:hAnsi="Times New Roman" w:cs="Times New Roman"/>
          <w:i/>
          <w:szCs w:val="24"/>
        </w:rPr>
        <w:t>PET</w:t>
      </w:r>
      <w:r w:rsidRPr="00EB1FB8">
        <w:rPr>
          <w:rFonts w:ascii="Times New Roman" w:hAnsi="Times New Roman" w:cs="Times New Roman"/>
          <w:szCs w:val="24"/>
        </w:rPr>
        <w:t xml:space="preserve"> in humid catchments over China in (a), (b) and (c), respectively, and their statistics information accompanied by the variabilities of annual </w:t>
      </w:r>
      <w:r w:rsidRPr="00EB1FB8">
        <w:rPr>
          <w:rFonts w:ascii="Times New Roman" w:hAnsi="Times New Roman" w:cs="Times New Roman"/>
          <w:i/>
          <w:szCs w:val="24"/>
        </w:rPr>
        <w:t>P</w:t>
      </w:r>
      <w:r w:rsidRPr="00EB1FB8">
        <w:rPr>
          <w:rFonts w:ascii="Times New Roman" w:hAnsi="Times New Roman" w:cs="Times New Roman"/>
          <w:szCs w:val="24"/>
        </w:rPr>
        <w:t xml:space="preserve"> and </w:t>
      </w:r>
      <w:proofErr w:type="spellStart"/>
      <w:r w:rsidRPr="00EB1FB8">
        <w:rPr>
          <w:rFonts w:ascii="Times New Roman" w:hAnsi="Times New Roman" w:cs="Times New Roman"/>
          <w:szCs w:val="24"/>
        </w:rPr>
        <w:t>ET</w:t>
      </w:r>
      <w:r w:rsidRPr="00EB1FB8">
        <w:rPr>
          <w:rFonts w:ascii="Times New Roman" w:hAnsi="Times New Roman" w:cs="Times New Roman"/>
          <w:szCs w:val="24"/>
          <w:vertAlign w:val="subscript"/>
        </w:rPr>
        <w:t>budyko</w:t>
      </w:r>
      <w:r w:rsidRPr="00EB1FB8">
        <w:rPr>
          <w:rFonts w:ascii="Times New Roman" w:hAnsi="Times New Roman" w:cs="Times New Roman"/>
          <w:szCs w:val="24"/>
        </w:rPr>
        <w:t>+ΔS</w:t>
      </w:r>
      <w:proofErr w:type="spellEnd"/>
      <w:r w:rsidRPr="00EB1FB8">
        <w:rPr>
          <w:rFonts w:ascii="Times New Roman" w:hAnsi="Times New Roman" w:cs="Times New Roman"/>
          <w:szCs w:val="24"/>
        </w:rPr>
        <w:t xml:space="preserve"> for 102 humid catchments in (d), the left blue y-axis is for </w:t>
      </w:r>
      <w:r w:rsidRPr="00EB1FB8">
        <w:rPr>
          <w:rFonts w:ascii="Times New Roman" w:hAnsi="Times New Roman" w:cs="Times New Roman"/>
          <w:szCs w:val="24"/>
        </w:rPr>
        <w:lastRenderedPageBreak/>
        <w:t xml:space="preserve">variability of </w:t>
      </w:r>
      <w:r w:rsidRPr="00EB1FB8">
        <w:rPr>
          <w:rFonts w:ascii="Times New Roman" w:hAnsi="Times New Roman" w:cs="Times New Roman"/>
          <w:i/>
          <w:szCs w:val="24"/>
        </w:rPr>
        <w:t>P</w:t>
      </w:r>
      <w:r w:rsidRPr="00EB1FB8">
        <w:rPr>
          <w:rFonts w:ascii="Times New Roman" w:hAnsi="Times New Roman" w:cs="Times New Roman"/>
          <w:szCs w:val="24"/>
        </w:rPr>
        <w:t xml:space="preserve">, and the right black y-axis is for the variabilities of </w:t>
      </w:r>
      <w:r w:rsidRPr="00EB1FB8">
        <w:rPr>
          <w:rFonts w:ascii="Times New Roman" w:hAnsi="Times New Roman" w:cs="Times New Roman"/>
          <w:i/>
          <w:szCs w:val="24"/>
        </w:rPr>
        <w:t>PET</w:t>
      </w:r>
      <w:r w:rsidRPr="00EB1FB8">
        <w:rPr>
          <w:rFonts w:ascii="Times New Roman" w:hAnsi="Times New Roman" w:cs="Times New Roman"/>
          <w:szCs w:val="24"/>
        </w:rPr>
        <w:t xml:space="preserve">, </w:t>
      </w:r>
      <w:proofErr w:type="spellStart"/>
      <w:r w:rsidRPr="00EB1FB8">
        <w:rPr>
          <w:rFonts w:ascii="Times New Roman" w:hAnsi="Times New Roman" w:cs="Times New Roman"/>
          <w:szCs w:val="24"/>
        </w:rPr>
        <w:t>ET</w:t>
      </w:r>
      <w:r w:rsidRPr="00EB1FB8">
        <w:rPr>
          <w:rFonts w:ascii="Times New Roman" w:hAnsi="Times New Roman" w:cs="Times New Roman"/>
          <w:szCs w:val="24"/>
          <w:vertAlign w:val="subscript"/>
        </w:rPr>
        <w:t>wb</w:t>
      </w:r>
      <w:proofErr w:type="spellEnd"/>
      <w:r w:rsidRPr="00EB1FB8">
        <w:rPr>
          <w:rFonts w:ascii="Times New Roman" w:hAnsi="Times New Roman" w:cs="Times New Roman"/>
          <w:szCs w:val="24"/>
        </w:rPr>
        <w:t xml:space="preserve">, </w:t>
      </w:r>
      <w:proofErr w:type="spellStart"/>
      <w:r w:rsidRPr="00EB1FB8">
        <w:rPr>
          <w:rFonts w:ascii="Times New Roman" w:hAnsi="Times New Roman" w:cs="Times New Roman"/>
          <w:szCs w:val="24"/>
        </w:rPr>
        <w:t>ET</w:t>
      </w:r>
      <w:r w:rsidRPr="00EB1FB8">
        <w:rPr>
          <w:rFonts w:ascii="Times New Roman" w:hAnsi="Times New Roman" w:cs="Times New Roman"/>
          <w:szCs w:val="24"/>
          <w:vertAlign w:val="subscript"/>
        </w:rPr>
        <w:t>Budyko</w:t>
      </w:r>
      <w:proofErr w:type="spellEnd"/>
      <w:r w:rsidRPr="00EB1FB8">
        <w:rPr>
          <w:rFonts w:ascii="Times New Roman" w:hAnsi="Times New Roman" w:cs="Times New Roman"/>
          <w:szCs w:val="24"/>
        </w:rPr>
        <w:t xml:space="preserve">, and </w:t>
      </w:r>
      <w:proofErr w:type="spellStart"/>
      <w:r w:rsidRPr="00EB1FB8">
        <w:rPr>
          <w:rFonts w:ascii="Times New Roman" w:hAnsi="Times New Roman" w:cs="Times New Roman"/>
          <w:szCs w:val="24"/>
        </w:rPr>
        <w:t>ET</w:t>
      </w:r>
      <w:r w:rsidRPr="00EB1FB8">
        <w:rPr>
          <w:rFonts w:ascii="Times New Roman" w:hAnsi="Times New Roman" w:cs="Times New Roman"/>
          <w:szCs w:val="24"/>
          <w:vertAlign w:val="subscript"/>
        </w:rPr>
        <w:t>budyko</w:t>
      </w:r>
      <w:r w:rsidRPr="00EB1FB8">
        <w:rPr>
          <w:rFonts w:ascii="Times New Roman" w:hAnsi="Times New Roman" w:cs="Times New Roman"/>
          <w:szCs w:val="24"/>
        </w:rPr>
        <w:t>+ΔS</w:t>
      </w:r>
      <w:proofErr w:type="spellEnd"/>
      <w:r w:rsidRPr="00EB1FB8">
        <w:rPr>
          <w:rFonts w:ascii="Times New Roman" w:hAnsi="Times New Roman" w:cs="Times New Roman"/>
          <w:szCs w:val="24"/>
        </w:rPr>
        <w:t>.</w:t>
      </w:r>
    </w:p>
    <w:p w:rsidR="002C029B" w:rsidRPr="00A96E03" w:rsidRDefault="002C029B" w:rsidP="00E015E8">
      <w:pPr>
        <w:spacing w:line="360" w:lineRule="auto"/>
        <w:rPr>
          <w:rFonts w:ascii="Times New Roman" w:hAnsi="Times New Roman" w:cs="Times New Roman"/>
          <w:color w:val="000000" w:themeColor="text1"/>
          <w:sz w:val="24"/>
          <w:szCs w:val="24"/>
        </w:rPr>
      </w:pPr>
    </w:p>
    <w:p w:rsidR="00E015E8" w:rsidRPr="00736B42" w:rsidRDefault="00E015E8" w:rsidP="00E015E8">
      <w:pPr>
        <w:spacing w:line="360" w:lineRule="auto"/>
        <w:rPr>
          <w:rFonts w:ascii="Times New Roman" w:hAnsi="Times New Roman" w:cs="Times New Roman"/>
          <w:i/>
          <w:color w:val="000000" w:themeColor="text1"/>
          <w:sz w:val="24"/>
          <w:szCs w:val="24"/>
        </w:rPr>
      </w:pPr>
    </w:p>
    <w:p w:rsidR="00A05F79" w:rsidRPr="00736B42" w:rsidRDefault="00241094" w:rsidP="00241094">
      <w:pPr>
        <w:spacing w:line="360" w:lineRule="auto"/>
        <w:rPr>
          <w:rFonts w:ascii="Times New Roman" w:hAnsi="Times New Roman" w:cs="Times New Roman"/>
          <w:i/>
          <w:color w:val="000000" w:themeColor="text1"/>
          <w:sz w:val="24"/>
          <w:szCs w:val="24"/>
        </w:rPr>
      </w:pPr>
      <w:r w:rsidRPr="00736B42">
        <w:rPr>
          <w:rFonts w:ascii="Times New Roman" w:hAnsi="Times New Roman" w:cs="Times New Roman"/>
          <w:i/>
          <w:color w:val="000000" w:themeColor="text1"/>
          <w:sz w:val="24"/>
          <w:szCs w:val="24"/>
        </w:rPr>
        <w:t xml:space="preserve">Section 4.1: It seems trivial to calibrate w with observed P, PET, and Q, and then compare to </w:t>
      </w:r>
      <w:proofErr w:type="spellStart"/>
      <w:r w:rsidRPr="00736B42">
        <w:rPr>
          <w:rFonts w:ascii="Times New Roman" w:hAnsi="Times New Roman" w:cs="Times New Roman"/>
          <w:i/>
          <w:color w:val="000000" w:themeColor="text1"/>
          <w:sz w:val="24"/>
          <w:szCs w:val="24"/>
        </w:rPr>
        <w:t>ETwb</w:t>
      </w:r>
      <w:proofErr w:type="spellEnd"/>
      <w:r w:rsidRPr="00736B42">
        <w:rPr>
          <w:rFonts w:ascii="Times New Roman" w:hAnsi="Times New Roman" w:cs="Times New Roman"/>
          <w:i/>
          <w:color w:val="000000" w:themeColor="text1"/>
          <w:sz w:val="24"/>
          <w:szCs w:val="24"/>
        </w:rPr>
        <w:t xml:space="preserve"> = P – Q. Is w calibrated for each catchment based on long-term mean annual P, PET, and Q? Do you have any arguments for the underestimation of ET estimates from the </w:t>
      </w:r>
      <w:proofErr w:type="spellStart"/>
      <w:r w:rsidRPr="00736B42">
        <w:rPr>
          <w:rFonts w:ascii="Times New Roman" w:hAnsi="Times New Roman" w:cs="Times New Roman"/>
          <w:i/>
          <w:color w:val="000000" w:themeColor="text1"/>
          <w:sz w:val="24"/>
          <w:szCs w:val="24"/>
        </w:rPr>
        <w:t>abcd</w:t>
      </w:r>
      <w:proofErr w:type="spellEnd"/>
      <w:r w:rsidRPr="00736B42">
        <w:rPr>
          <w:rFonts w:ascii="Times New Roman" w:hAnsi="Times New Roman" w:cs="Times New Roman"/>
          <w:i/>
          <w:color w:val="000000" w:themeColor="text1"/>
          <w:sz w:val="24"/>
          <w:szCs w:val="24"/>
        </w:rPr>
        <w:t xml:space="preserve"> model at multi-annual timescales (</w:t>
      </w:r>
      <w:proofErr w:type="spellStart"/>
      <w:r w:rsidRPr="00736B42">
        <w:rPr>
          <w:rFonts w:ascii="Times New Roman" w:hAnsi="Times New Roman" w:cs="Times New Roman"/>
          <w:i/>
          <w:color w:val="000000" w:themeColor="text1"/>
          <w:sz w:val="24"/>
          <w:szCs w:val="24"/>
        </w:rPr>
        <w:t>ETabcd</w:t>
      </w:r>
      <w:proofErr w:type="spellEnd"/>
      <w:r w:rsidRPr="00736B42">
        <w:rPr>
          <w:rFonts w:ascii="Times New Roman" w:hAnsi="Times New Roman" w:cs="Times New Roman"/>
          <w:i/>
          <w:color w:val="000000" w:themeColor="text1"/>
          <w:sz w:val="24"/>
          <w:szCs w:val="24"/>
        </w:rPr>
        <w:t>)?</w:t>
      </w:r>
    </w:p>
    <w:p w:rsidR="007F6A06" w:rsidRDefault="007F6A06" w:rsidP="00241094">
      <w:pPr>
        <w:spacing w:line="360" w:lineRule="auto"/>
        <w:rPr>
          <w:rFonts w:ascii="Times New Roman" w:hAnsi="Times New Roman" w:cs="Times New Roman"/>
          <w:color w:val="000000" w:themeColor="text1"/>
          <w:szCs w:val="24"/>
        </w:rPr>
      </w:pPr>
    </w:p>
    <w:p w:rsidR="007F6A06" w:rsidRPr="007F6A06" w:rsidRDefault="00217884" w:rsidP="00241094">
      <w:pPr>
        <w:spacing w:line="360" w:lineRule="auto"/>
        <w:rPr>
          <w:rFonts w:ascii="Times New Roman" w:hAnsi="Times New Roman" w:cs="Times New Roman"/>
          <w:color w:val="000000" w:themeColor="text1"/>
          <w:szCs w:val="24"/>
        </w:rPr>
      </w:pPr>
      <w:r>
        <w:rPr>
          <w:rFonts w:ascii="Times New Roman" w:hAnsi="Times New Roman" w:cs="Times New Roman"/>
          <w:color w:val="000000" w:themeColor="text1"/>
          <w:szCs w:val="24"/>
        </w:rPr>
        <w:t xml:space="preserve">Thank you for your comments. </w:t>
      </w:r>
      <w:r w:rsidR="007F6A06" w:rsidRPr="007F6A06">
        <w:rPr>
          <w:rFonts w:ascii="Times New Roman" w:hAnsi="Times New Roman" w:cs="Times New Roman"/>
          <w:color w:val="000000" w:themeColor="text1"/>
          <w:szCs w:val="24"/>
        </w:rPr>
        <w:t xml:space="preserve">The </w:t>
      </w:r>
      <w:r w:rsidR="007F6A06" w:rsidRPr="00217884">
        <w:rPr>
          <w:rFonts w:ascii="Times New Roman" w:hAnsi="Times New Roman" w:cs="Times New Roman"/>
          <w:i/>
          <w:color w:val="000000" w:themeColor="text1"/>
          <w:szCs w:val="24"/>
        </w:rPr>
        <w:t>w</w:t>
      </w:r>
      <w:r w:rsidR="007F6A06" w:rsidRPr="007F6A06">
        <w:rPr>
          <w:rFonts w:ascii="Times New Roman" w:hAnsi="Times New Roman" w:cs="Times New Roman" w:hint="eastAsia"/>
          <w:color w:val="000000" w:themeColor="text1"/>
          <w:szCs w:val="24"/>
        </w:rPr>
        <w:t xml:space="preserve"> is calibrated using annual P, PET and </w:t>
      </w:r>
      <w:proofErr w:type="spellStart"/>
      <w:r w:rsidR="007F6A06" w:rsidRPr="007F6A06">
        <w:rPr>
          <w:rFonts w:ascii="Times New Roman" w:hAnsi="Times New Roman" w:cs="Times New Roman" w:hint="eastAsia"/>
          <w:color w:val="000000" w:themeColor="text1"/>
          <w:szCs w:val="24"/>
        </w:rPr>
        <w:t>Q</w:t>
      </w:r>
      <w:r w:rsidR="007F6A06" w:rsidRPr="007F6A06">
        <w:rPr>
          <w:rFonts w:ascii="Times New Roman" w:hAnsi="Times New Roman" w:cs="Times New Roman" w:hint="eastAsia"/>
          <w:color w:val="000000" w:themeColor="text1"/>
          <w:szCs w:val="24"/>
          <w:vertAlign w:val="subscript"/>
        </w:rPr>
        <w:t>obs</w:t>
      </w:r>
      <w:proofErr w:type="spellEnd"/>
      <w:r w:rsidR="007F6A06" w:rsidRPr="007F6A06">
        <w:rPr>
          <w:rFonts w:ascii="Times New Roman" w:hAnsi="Times New Roman" w:cs="Times New Roman"/>
          <w:color w:val="000000" w:themeColor="text1"/>
          <w:szCs w:val="24"/>
        </w:rPr>
        <w:t xml:space="preserve"> for each catchment</w:t>
      </w:r>
      <w:r w:rsidR="00037088">
        <w:rPr>
          <w:rFonts w:ascii="Times New Roman" w:hAnsi="Times New Roman" w:cs="Times New Roman"/>
          <w:color w:val="000000" w:themeColor="text1"/>
          <w:szCs w:val="24"/>
        </w:rPr>
        <w:t>, and we have lessen the related description</w:t>
      </w:r>
      <w:r w:rsidR="006519E9">
        <w:rPr>
          <w:rFonts w:ascii="Times New Roman" w:hAnsi="Times New Roman" w:cs="Times New Roman"/>
          <w:color w:val="000000" w:themeColor="text1"/>
          <w:szCs w:val="24"/>
        </w:rPr>
        <w:t>, lines 251-254</w:t>
      </w:r>
      <w:r w:rsidR="007F6A06" w:rsidRPr="007F6A06">
        <w:rPr>
          <w:rFonts w:ascii="Times New Roman" w:hAnsi="Times New Roman" w:cs="Times New Roman"/>
          <w:color w:val="000000" w:themeColor="text1"/>
          <w:szCs w:val="24"/>
        </w:rPr>
        <w:t>.</w:t>
      </w:r>
      <w:r w:rsidR="007F6A06">
        <w:rPr>
          <w:rFonts w:ascii="Times New Roman" w:hAnsi="Times New Roman" w:cs="Times New Roman"/>
          <w:color w:val="000000" w:themeColor="text1"/>
          <w:szCs w:val="24"/>
        </w:rPr>
        <w:t xml:space="preserve"> </w:t>
      </w:r>
      <w:r w:rsidR="007F6A06" w:rsidRPr="00037088">
        <w:rPr>
          <w:rFonts w:ascii="Times New Roman" w:hAnsi="Times New Roman" w:cs="Times New Roman"/>
          <w:color w:val="000000" w:themeColor="text1"/>
          <w:szCs w:val="24"/>
        </w:rPr>
        <w:t xml:space="preserve">The underestimation of multi-annual </w:t>
      </w:r>
      <w:proofErr w:type="spellStart"/>
      <w:r w:rsidR="007F6A06" w:rsidRPr="00037088">
        <w:rPr>
          <w:rFonts w:ascii="Times New Roman" w:hAnsi="Times New Roman" w:cs="Times New Roman"/>
          <w:color w:val="000000" w:themeColor="text1"/>
          <w:szCs w:val="24"/>
        </w:rPr>
        <w:t>ETabcd</w:t>
      </w:r>
      <w:proofErr w:type="spellEnd"/>
      <w:r w:rsidR="007F6A06" w:rsidRPr="00037088">
        <w:rPr>
          <w:rFonts w:ascii="Times New Roman" w:hAnsi="Times New Roman" w:cs="Times New Roman"/>
          <w:color w:val="000000" w:themeColor="text1"/>
          <w:szCs w:val="24"/>
        </w:rPr>
        <w:t xml:space="preserve">, we think it is </w:t>
      </w:r>
      <w:r w:rsidR="00037088">
        <w:rPr>
          <w:rFonts w:ascii="Times New Roman" w:hAnsi="Times New Roman" w:cs="Times New Roman"/>
          <w:color w:val="000000" w:themeColor="text1"/>
          <w:szCs w:val="24"/>
        </w:rPr>
        <w:t xml:space="preserve">mainly </w:t>
      </w:r>
      <w:r w:rsidR="007F6A06" w:rsidRPr="00037088">
        <w:rPr>
          <w:rFonts w:ascii="Times New Roman" w:hAnsi="Times New Roman" w:cs="Times New Roman"/>
          <w:color w:val="000000" w:themeColor="text1"/>
          <w:szCs w:val="24"/>
        </w:rPr>
        <w:t xml:space="preserve">due to the </w:t>
      </w:r>
      <w:r w:rsidR="00037088">
        <w:rPr>
          <w:rFonts w:ascii="Times New Roman" w:hAnsi="Times New Roman" w:cs="Times New Roman"/>
          <w:color w:val="000000" w:themeColor="text1"/>
          <w:szCs w:val="24"/>
        </w:rPr>
        <w:t>bias in</w:t>
      </w:r>
      <w:r w:rsidR="007F6A06" w:rsidRPr="00037088">
        <w:rPr>
          <w:rFonts w:ascii="Times New Roman" w:hAnsi="Times New Roman" w:cs="Times New Roman"/>
          <w:color w:val="000000" w:themeColor="text1"/>
          <w:szCs w:val="24"/>
        </w:rPr>
        <w:t xml:space="preserve"> </w:t>
      </w:r>
      <w:r w:rsidR="00037088">
        <w:rPr>
          <w:rFonts w:ascii="Times New Roman" w:hAnsi="Times New Roman" w:cs="Times New Roman"/>
          <w:color w:val="000000" w:themeColor="text1"/>
          <w:szCs w:val="24"/>
        </w:rPr>
        <w:t xml:space="preserve">calibrated </w:t>
      </w:r>
      <w:r w:rsidR="007F6A06" w:rsidRPr="00037088">
        <w:rPr>
          <w:rFonts w:ascii="Times New Roman" w:hAnsi="Times New Roman" w:cs="Times New Roman"/>
          <w:color w:val="000000" w:themeColor="text1"/>
          <w:szCs w:val="24"/>
        </w:rPr>
        <w:t>runoff</w:t>
      </w:r>
      <w:r w:rsidR="00037088" w:rsidRPr="00037088">
        <w:rPr>
          <w:rFonts w:ascii="Times New Roman" w:hAnsi="Times New Roman" w:cs="Times New Roman"/>
          <w:color w:val="000000" w:themeColor="text1"/>
          <w:szCs w:val="24"/>
        </w:rPr>
        <w:t>.</w:t>
      </w:r>
      <w:r w:rsidR="007F6A06" w:rsidRPr="00037088">
        <w:rPr>
          <w:rFonts w:ascii="Times New Roman" w:hAnsi="Times New Roman" w:cs="Times New Roman"/>
          <w:color w:val="000000" w:themeColor="text1"/>
          <w:szCs w:val="24"/>
        </w:rPr>
        <w:t xml:space="preserve"> </w:t>
      </w:r>
      <w:r w:rsidR="00037088">
        <w:rPr>
          <w:rFonts w:ascii="Times New Roman" w:hAnsi="Times New Roman" w:cs="Times New Roman"/>
          <w:color w:val="000000" w:themeColor="text1"/>
          <w:szCs w:val="24"/>
        </w:rPr>
        <w:t xml:space="preserve">On the other hand, the </w:t>
      </w:r>
      <w:r w:rsidR="00D02058">
        <w:rPr>
          <w:rFonts w:ascii="Times New Roman" w:hAnsi="Times New Roman" w:cs="Times New Roman"/>
          <w:color w:val="000000" w:themeColor="text1"/>
          <w:szCs w:val="24"/>
        </w:rPr>
        <w:t xml:space="preserve">Budyko equation is the major approach we used here, and  </w:t>
      </w:r>
      <w:r w:rsidR="00D02058" w:rsidRPr="00037088">
        <w:rPr>
          <w:rFonts w:ascii="Times New Roman" w:hAnsi="Times New Roman" w:cs="Times New Roman"/>
          <w:color w:val="000000" w:themeColor="text1"/>
          <w:szCs w:val="24"/>
        </w:rPr>
        <w:t>multi-annual</w:t>
      </w:r>
      <w:r w:rsidR="00D02058">
        <w:rPr>
          <w:rFonts w:ascii="Times New Roman" w:hAnsi="Times New Roman" w:cs="Times New Roman"/>
          <w:color w:val="000000" w:themeColor="text1"/>
          <w:szCs w:val="24"/>
        </w:rPr>
        <w:t xml:space="preserve"> </w:t>
      </w:r>
      <w:proofErr w:type="spellStart"/>
      <w:r w:rsidR="00D02058">
        <w:rPr>
          <w:rFonts w:ascii="Times New Roman" w:hAnsi="Times New Roman" w:cs="Times New Roman"/>
          <w:color w:val="000000" w:themeColor="text1"/>
          <w:szCs w:val="24"/>
        </w:rPr>
        <w:t>ETabcd</w:t>
      </w:r>
      <w:proofErr w:type="spellEnd"/>
      <w:r w:rsidR="00D02058">
        <w:rPr>
          <w:rFonts w:ascii="Times New Roman" w:hAnsi="Times New Roman" w:cs="Times New Roman"/>
          <w:color w:val="000000" w:themeColor="text1"/>
          <w:szCs w:val="24"/>
        </w:rPr>
        <w:t xml:space="preserve"> estimation is redundant , so we remove it from section 4.1</w:t>
      </w:r>
      <w:r>
        <w:rPr>
          <w:rFonts w:ascii="Times New Roman" w:hAnsi="Times New Roman" w:cs="Times New Roman"/>
          <w:color w:val="000000" w:themeColor="text1"/>
          <w:szCs w:val="24"/>
        </w:rPr>
        <w:t>.</w:t>
      </w:r>
    </w:p>
    <w:p w:rsidR="00241094" w:rsidRPr="00A96E03" w:rsidRDefault="00241094" w:rsidP="00241094">
      <w:pPr>
        <w:spacing w:line="360" w:lineRule="auto"/>
        <w:rPr>
          <w:rFonts w:ascii="Times New Roman" w:hAnsi="Times New Roman" w:cs="Times New Roman"/>
          <w:color w:val="000000" w:themeColor="text1"/>
          <w:sz w:val="24"/>
          <w:szCs w:val="24"/>
        </w:rPr>
      </w:pPr>
    </w:p>
    <w:p w:rsidR="00241094" w:rsidRPr="00A96E03" w:rsidRDefault="00241094" w:rsidP="00241094">
      <w:pPr>
        <w:spacing w:line="360" w:lineRule="auto"/>
        <w:rPr>
          <w:rFonts w:ascii="Times New Roman" w:hAnsi="Times New Roman" w:cs="Times New Roman"/>
          <w:color w:val="000000" w:themeColor="text1"/>
          <w:sz w:val="24"/>
          <w:szCs w:val="24"/>
        </w:rPr>
      </w:pPr>
    </w:p>
    <w:p w:rsidR="00E015E8" w:rsidRPr="00736B42" w:rsidRDefault="00241094" w:rsidP="00E015E8">
      <w:pPr>
        <w:spacing w:line="360" w:lineRule="auto"/>
        <w:rPr>
          <w:rFonts w:ascii="Times New Roman" w:hAnsi="Times New Roman" w:cs="Times New Roman"/>
          <w:i/>
          <w:color w:val="000000" w:themeColor="text1"/>
          <w:sz w:val="24"/>
          <w:szCs w:val="24"/>
        </w:rPr>
      </w:pPr>
      <w:r w:rsidRPr="00736B42">
        <w:rPr>
          <w:rFonts w:ascii="Times New Roman" w:hAnsi="Times New Roman" w:cs="Times New Roman"/>
          <w:i/>
          <w:color w:val="000000" w:themeColor="text1"/>
          <w:sz w:val="24"/>
          <w:szCs w:val="24"/>
        </w:rPr>
        <w:t xml:space="preserve">Section 4.3.2: As I understand it, </w:t>
      </w:r>
      <w:proofErr w:type="spellStart"/>
      <w:r w:rsidRPr="00736B42">
        <w:rPr>
          <w:rFonts w:ascii="Times New Roman" w:hAnsi="Times New Roman" w:cs="Times New Roman"/>
          <w:i/>
          <w:color w:val="000000" w:themeColor="text1"/>
          <w:sz w:val="24"/>
          <w:szCs w:val="24"/>
        </w:rPr>
        <w:t>ETwb</w:t>
      </w:r>
      <w:proofErr w:type="spellEnd"/>
      <w:r w:rsidRPr="00736B42">
        <w:rPr>
          <w:rFonts w:ascii="Times New Roman" w:hAnsi="Times New Roman" w:cs="Times New Roman"/>
          <w:i/>
          <w:color w:val="000000" w:themeColor="text1"/>
          <w:sz w:val="24"/>
          <w:szCs w:val="24"/>
        </w:rPr>
        <w:t xml:space="preserve"> – ∆S better represents actual ET than </w:t>
      </w:r>
      <w:proofErr w:type="spellStart"/>
      <w:r w:rsidRPr="00736B42">
        <w:rPr>
          <w:rFonts w:ascii="Times New Roman" w:hAnsi="Times New Roman" w:cs="Times New Roman"/>
          <w:i/>
          <w:color w:val="000000" w:themeColor="text1"/>
          <w:sz w:val="24"/>
          <w:szCs w:val="24"/>
        </w:rPr>
        <w:t>ETwb</w:t>
      </w:r>
      <w:proofErr w:type="spellEnd"/>
      <w:r w:rsidRPr="00736B42">
        <w:rPr>
          <w:rFonts w:ascii="Times New Roman" w:hAnsi="Times New Roman" w:cs="Times New Roman"/>
          <w:i/>
          <w:color w:val="000000" w:themeColor="text1"/>
          <w:sz w:val="24"/>
          <w:szCs w:val="24"/>
        </w:rPr>
        <w:t xml:space="preserve">. Therefore, I think it would be more intuitive to compare </w:t>
      </w:r>
      <w:proofErr w:type="spellStart"/>
      <w:r w:rsidRPr="00736B42">
        <w:rPr>
          <w:rFonts w:ascii="Times New Roman" w:hAnsi="Times New Roman" w:cs="Times New Roman"/>
          <w:i/>
          <w:color w:val="000000" w:themeColor="text1"/>
          <w:sz w:val="24"/>
          <w:szCs w:val="24"/>
        </w:rPr>
        <w:t>ETwb</w:t>
      </w:r>
      <w:proofErr w:type="spellEnd"/>
      <w:r w:rsidRPr="00736B42">
        <w:rPr>
          <w:rFonts w:ascii="Times New Roman" w:hAnsi="Times New Roman" w:cs="Times New Roman"/>
          <w:i/>
          <w:color w:val="000000" w:themeColor="text1"/>
          <w:sz w:val="24"/>
          <w:szCs w:val="24"/>
        </w:rPr>
        <w:t xml:space="preserve"> – ∆S with </w:t>
      </w:r>
      <w:proofErr w:type="spellStart"/>
      <w:r w:rsidRPr="00736B42">
        <w:rPr>
          <w:rFonts w:ascii="Times New Roman" w:hAnsi="Times New Roman" w:cs="Times New Roman"/>
          <w:i/>
          <w:color w:val="000000" w:themeColor="text1"/>
          <w:sz w:val="24"/>
          <w:szCs w:val="24"/>
        </w:rPr>
        <w:t>ETBudyko</w:t>
      </w:r>
      <w:proofErr w:type="spellEnd"/>
      <w:r w:rsidRPr="00736B42">
        <w:rPr>
          <w:rFonts w:ascii="Times New Roman" w:hAnsi="Times New Roman" w:cs="Times New Roman"/>
          <w:i/>
          <w:color w:val="000000" w:themeColor="text1"/>
          <w:sz w:val="24"/>
          <w:szCs w:val="24"/>
        </w:rPr>
        <w:t xml:space="preserve">, rather than </w:t>
      </w:r>
      <w:proofErr w:type="spellStart"/>
      <w:r w:rsidRPr="00736B42">
        <w:rPr>
          <w:rFonts w:ascii="Times New Roman" w:hAnsi="Times New Roman" w:cs="Times New Roman"/>
          <w:i/>
          <w:color w:val="000000" w:themeColor="text1"/>
          <w:sz w:val="24"/>
          <w:szCs w:val="24"/>
        </w:rPr>
        <w:t>ETwb</w:t>
      </w:r>
      <w:proofErr w:type="spellEnd"/>
      <w:r w:rsidRPr="00736B42">
        <w:rPr>
          <w:rFonts w:ascii="Times New Roman" w:hAnsi="Times New Roman" w:cs="Times New Roman"/>
          <w:i/>
          <w:color w:val="000000" w:themeColor="text1"/>
          <w:sz w:val="24"/>
          <w:szCs w:val="24"/>
        </w:rPr>
        <w:t xml:space="preserve"> with </w:t>
      </w:r>
      <w:proofErr w:type="spellStart"/>
      <w:r w:rsidRPr="00736B42">
        <w:rPr>
          <w:rFonts w:ascii="Times New Roman" w:hAnsi="Times New Roman" w:cs="Times New Roman"/>
          <w:i/>
          <w:color w:val="000000" w:themeColor="text1"/>
          <w:sz w:val="24"/>
          <w:szCs w:val="24"/>
        </w:rPr>
        <w:t>ETBudyko</w:t>
      </w:r>
      <w:proofErr w:type="spellEnd"/>
      <w:r w:rsidRPr="00736B42">
        <w:rPr>
          <w:rFonts w:ascii="Times New Roman" w:hAnsi="Times New Roman" w:cs="Times New Roman"/>
          <w:i/>
          <w:color w:val="000000" w:themeColor="text1"/>
          <w:sz w:val="24"/>
          <w:szCs w:val="24"/>
        </w:rPr>
        <w:t xml:space="preserve"> + ∆S.</w:t>
      </w:r>
    </w:p>
    <w:p w:rsidR="00EB1FB8" w:rsidRPr="00EB1FB8" w:rsidRDefault="00EB1FB8" w:rsidP="00E015E8">
      <w:pPr>
        <w:spacing w:line="360" w:lineRule="auto"/>
        <w:rPr>
          <w:rFonts w:ascii="Times New Roman" w:hAnsi="Times New Roman" w:cs="Times New Roman"/>
          <w:color w:val="000000" w:themeColor="text1"/>
          <w:sz w:val="24"/>
          <w:szCs w:val="24"/>
        </w:rPr>
      </w:pPr>
    </w:p>
    <w:p w:rsidR="00217884" w:rsidRPr="00EB1FB8" w:rsidRDefault="00217884" w:rsidP="00E015E8">
      <w:pPr>
        <w:spacing w:line="360" w:lineRule="auto"/>
        <w:rPr>
          <w:rFonts w:ascii="Times New Roman" w:hAnsi="Times New Roman" w:cs="Times New Roman"/>
          <w:color w:val="000000" w:themeColor="text1"/>
          <w:szCs w:val="24"/>
        </w:rPr>
      </w:pPr>
      <w:r w:rsidRPr="00EB1FB8">
        <w:rPr>
          <w:rFonts w:ascii="Times New Roman" w:hAnsi="Times New Roman" w:cs="Times New Roman" w:hint="eastAsia"/>
          <w:color w:val="000000" w:themeColor="text1"/>
          <w:szCs w:val="24"/>
        </w:rPr>
        <w:t>We have</w:t>
      </w:r>
      <w:r w:rsidRPr="00EB1FB8">
        <w:rPr>
          <w:rFonts w:ascii="Times New Roman" w:hAnsi="Times New Roman" w:cs="Times New Roman"/>
          <w:color w:val="000000" w:themeColor="text1"/>
          <w:szCs w:val="24"/>
        </w:rPr>
        <w:t xml:space="preserve"> </w:t>
      </w:r>
      <w:r w:rsidRPr="00EB1FB8">
        <w:rPr>
          <w:rFonts w:ascii="Times New Roman" w:hAnsi="Times New Roman" w:cs="Times New Roman" w:hint="eastAsia"/>
          <w:color w:val="000000" w:themeColor="text1"/>
          <w:szCs w:val="24"/>
        </w:rPr>
        <w:t xml:space="preserve">thought about it. </w:t>
      </w:r>
      <w:r w:rsidRPr="00EB1FB8">
        <w:rPr>
          <w:rFonts w:ascii="Times New Roman" w:hAnsi="Times New Roman" w:cs="Times New Roman"/>
          <w:color w:val="000000" w:themeColor="text1"/>
          <w:szCs w:val="24"/>
        </w:rPr>
        <w:t xml:space="preserve">But we insist that using </w:t>
      </w:r>
      <w:proofErr w:type="spellStart"/>
      <w:r w:rsidRPr="00EB1FB8">
        <w:rPr>
          <w:rFonts w:ascii="Times New Roman" w:hAnsi="Times New Roman" w:cs="Times New Roman"/>
          <w:i/>
          <w:color w:val="000000" w:themeColor="text1"/>
          <w:szCs w:val="24"/>
        </w:rPr>
        <w:t>ET</w:t>
      </w:r>
      <w:r w:rsidRPr="00EB1FB8">
        <w:rPr>
          <w:rFonts w:ascii="Times New Roman" w:hAnsi="Times New Roman" w:cs="Times New Roman"/>
          <w:i/>
          <w:color w:val="000000" w:themeColor="text1"/>
          <w:szCs w:val="24"/>
          <w:vertAlign w:val="subscript"/>
        </w:rPr>
        <w:t>wb</w:t>
      </w:r>
      <w:proofErr w:type="spellEnd"/>
      <w:r w:rsidRPr="00EB1FB8">
        <w:rPr>
          <w:rFonts w:ascii="Times New Roman" w:hAnsi="Times New Roman" w:cs="Times New Roman"/>
          <w:color w:val="000000" w:themeColor="text1"/>
          <w:szCs w:val="24"/>
        </w:rPr>
        <w:t xml:space="preserve"> would be better than</w:t>
      </w:r>
      <w:r w:rsidRPr="00EB1FB8">
        <w:rPr>
          <w:rFonts w:ascii="Times New Roman" w:hAnsi="Times New Roman" w:cs="Times New Roman"/>
          <w:i/>
          <w:color w:val="000000" w:themeColor="text1"/>
          <w:szCs w:val="24"/>
        </w:rPr>
        <w:t xml:space="preserve"> </w:t>
      </w:r>
      <w:proofErr w:type="spellStart"/>
      <w:r w:rsidRPr="00EB1FB8">
        <w:rPr>
          <w:rFonts w:ascii="Times New Roman" w:hAnsi="Times New Roman" w:cs="Times New Roman"/>
          <w:i/>
          <w:color w:val="000000" w:themeColor="text1"/>
          <w:szCs w:val="24"/>
        </w:rPr>
        <w:t>ET</w:t>
      </w:r>
      <w:r w:rsidRPr="00EB1FB8">
        <w:rPr>
          <w:rFonts w:ascii="Times New Roman" w:hAnsi="Times New Roman" w:cs="Times New Roman"/>
          <w:i/>
          <w:color w:val="000000" w:themeColor="text1"/>
          <w:szCs w:val="24"/>
          <w:vertAlign w:val="subscript"/>
        </w:rPr>
        <w:t>wb</w:t>
      </w:r>
      <w:proofErr w:type="spellEnd"/>
      <w:r w:rsidRPr="00EB1FB8">
        <w:rPr>
          <w:rFonts w:ascii="Times New Roman" w:hAnsi="Times New Roman" w:cs="Times New Roman"/>
          <w:color w:val="000000" w:themeColor="text1"/>
          <w:szCs w:val="24"/>
        </w:rPr>
        <w:t xml:space="preserve"> – </w:t>
      </w:r>
      <w:r w:rsidRPr="00EB1FB8">
        <w:rPr>
          <w:rFonts w:ascii="Times New Roman" w:hAnsi="Times New Roman" w:cs="Times New Roman"/>
          <w:i/>
          <w:color w:val="000000" w:themeColor="text1"/>
          <w:szCs w:val="24"/>
        </w:rPr>
        <w:t>∆S</w:t>
      </w:r>
      <w:r w:rsidRPr="00EB1FB8">
        <w:rPr>
          <w:rFonts w:ascii="Times New Roman" w:hAnsi="Times New Roman" w:cs="Times New Roman"/>
          <w:color w:val="000000" w:themeColor="text1"/>
          <w:szCs w:val="24"/>
        </w:rPr>
        <w:t>. Because</w:t>
      </w:r>
      <w:r w:rsidRPr="00EB1FB8">
        <w:rPr>
          <w:rFonts w:ascii="Times New Roman" w:hAnsi="Times New Roman" w:cs="Times New Roman"/>
          <w:i/>
          <w:color w:val="000000" w:themeColor="text1"/>
          <w:szCs w:val="24"/>
        </w:rPr>
        <w:t xml:space="preserve"> P</w:t>
      </w:r>
      <w:r w:rsidRPr="00EB1FB8">
        <w:rPr>
          <w:rFonts w:ascii="Times New Roman" w:hAnsi="Times New Roman" w:cs="Times New Roman"/>
          <w:color w:val="000000" w:themeColor="text1"/>
          <w:szCs w:val="24"/>
        </w:rPr>
        <w:t xml:space="preserve"> and</w:t>
      </w:r>
      <w:r w:rsidRPr="00EB1FB8">
        <w:rPr>
          <w:rFonts w:ascii="Times New Roman" w:hAnsi="Times New Roman" w:cs="Times New Roman"/>
          <w:i/>
          <w:color w:val="000000" w:themeColor="text1"/>
          <w:szCs w:val="24"/>
        </w:rPr>
        <w:t xml:space="preserve"> </w:t>
      </w:r>
      <w:proofErr w:type="spellStart"/>
      <w:r w:rsidRPr="00EB1FB8">
        <w:rPr>
          <w:rFonts w:ascii="Times New Roman" w:hAnsi="Times New Roman" w:cs="Times New Roman"/>
          <w:i/>
          <w:color w:val="000000" w:themeColor="text1"/>
          <w:szCs w:val="24"/>
        </w:rPr>
        <w:t>Q</w:t>
      </w:r>
      <w:r w:rsidRPr="00EB1FB8">
        <w:rPr>
          <w:rFonts w:ascii="Times New Roman" w:hAnsi="Times New Roman" w:cs="Times New Roman"/>
          <w:i/>
          <w:color w:val="000000" w:themeColor="text1"/>
          <w:szCs w:val="24"/>
          <w:vertAlign w:val="subscript"/>
        </w:rPr>
        <w:t>obs</w:t>
      </w:r>
      <w:proofErr w:type="spellEnd"/>
      <w:r w:rsidRPr="00EB1FB8">
        <w:rPr>
          <w:rFonts w:ascii="Times New Roman" w:hAnsi="Times New Roman" w:cs="Times New Roman"/>
          <w:color w:val="000000" w:themeColor="text1"/>
          <w:szCs w:val="24"/>
        </w:rPr>
        <w:t xml:space="preserve"> are observed and reliable while ∆S is the model output, using </w:t>
      </w:r>
      <w:proofErr w:type="spellStart"/>
      <w:r w:rsidRPr="00EB1FB8">
        <w:rPr>
          <w:rFonts w:ascii="Times New Roman" w:hAnsi="Times New Roman" w:cs="Times New Roman"/>
          <w:i/>
          <w:color w:val="000000" w:themeColor="text1"/>
          <w:szCs w:val="24"/>
        </w:rPr>
        <w:t>ET</w:t>
      </w:r>
      <w:r w:rsidRPr="00EB1FB8">
        <w:rPr>
          <w:rFonts w:ascii="Times New Roman" w:hAnsi="Times New Roman" w:cs="Times New Roman"/>
          <w:i/>
          <w:color w:val="000000" w:themeColor="text1"/>
          <w:szCs w:val="24"/>
          <w:vertAlign w:val="subscript"/>
        </w:rPr>
        <w:t>wb</w:t>
      </w:r>
      <w:proofErr w:type="spellEnd"/>
      <w:r w:rsidRPr="00EB1FB8">
        <w:rPr>
          <w:rFonts w:ascii="Times New Roman" w:hAnsi="Times New Roman" w:cs="Times New Roman"/>
          <w:color w:val="000000" w:themeColor="text1"/>
          <w:szCs w:val="24"/>
        </w:rPr>
        <w:t xml:space="preserve"> –</w:t>
      </w:r>
      <w:r w:rsidRPr="00EB1FB8">
        <w:rPr>
          <w:rFonts w:ascii="Times New Roman" w:hAnsi="Times New Roman" w:cs="Times New Roman"/>
          <w:i/>
          <w:color w:val="000000" w:themeColor="text1"/>
          <w:szCs w:val="24"/>
        </w:rPr>
        <w:t xml:space="preserve"> ∆S</w:t>
      </w:r>
      <w:r w:rsidRPr="00EB1FB8">
        <w:rPr>
          <w:rFonts w:ascii="Times New Roman" w:hAnsi="Times New Roman" w:cs="Times New Roman"/>
          <w:color w:val="000000" w:themeColor="text1"/>
          <w:szCs w:val="24"/>
        </w:rPr>
        <w:t xml:space="preserve"> would be less accurate. On the other hand, when comparing </w:t>
      </w:r>
      <w:proofErr w:type="spellStart"/>
      <w:r w:rsidRPr="00EB1FB8">
        <w:rPr>
          <w:rFonts w:ascii="Times New Roman" w:hAnsi="Times New Roman" w:cs="Times New Roman"/>
          <w:i/>
          <w:color w:val="000000" w:themeColor="text1"/>
          <w:szCs w:val="24"/>
        </w:rPr>
        <w:t>ET</w:t>
      </w:r>
      <w:r w:rsidRPr="00EB1FB8">
        <w:rPr>
          <w:rFonts w:ascii="Times New Roman" w:hAnsi="Times New Roman" w:cs="Times New Roman"/>
          <w:i/>
          <w:color w:val="000000" w:themeColor="text1"/>
          <w:szCs w:val="24"/>
          <w:vertAlign w:val="subscript"/>
        </w:rPr>
        <w:t>wb</w:t>
      </w:r>
      <w:proofErr w:type="spellEnd"/>
      <w:r w:rsidRPr="00EB1FB8">
        <w:rPr>
          <w:rFonts w:ascii="Times New Roman" w:hAnsi="Times New Roman" w:cs="Times New Roman"/>
          <w:color w:val="000000" w:themeColor="text1"/>
          <w:szCs w:val="24"/>
        </w:rPr>
        <w:t xml:space="preserve"> with </w:t>
      </w:r>
      <w:proofErr w:type="spellStart"/>
      <w:r w:rsidRPr="00EB1FB8">
        <w:rPr>
          <w:rFonts w:ascii="Times New Roman" w:hAnsi="Times New Roman" w:cs="Times New Roman"/>
          <w:i/>
          <w:color w:val="000000" w:themeColor="text1"/>
          <w:szCs w:val="24"/>
        </w:rPr>
        <w:t>ET</w:t>
      </w:r>
      <w:r w:rsidRPr="00EB1FB8">
        <w:rPr>
          <w:rFonts w:ascii="Times New Roman" w:hAnsi="Times New Roman" w:cs="Times New Roman"/>
          <w:i/>
          <w:color w:val="000000" w:themeColor="text1"/>
          <w:szCs w:val="24"/>
          <w:vertAlign w:val="subscript"/>
        </w:rPr>
        <w:t>Budyko</w:t>
      </w:r>
      <w:proofErr w:type="spellEnd"/>
      <w:r w:rsidRPr="00EB1FB8">
        <w:rPr>
          <w:rFonts w:ascii="Times New Roman" w:hAnsi="Times New Roman" w:cs="Times New Roman"/>
          <w:i/>
          <w:color w:val="000000" w:themeColor="text1"/>
          <w:szCs w:val="24"/>
        </w:rPr>
        <w:t xml:space="preserve"> </w:t>
      </w:r>
      <w:r w:rsidRPr="00EB1FB8">
        <w:rPr>
          <w:rFonts w:ascii="Times New Roman" w:hAnsi="Times New Roman" w:cs="Times New Roman"/>
          <w:color w:val="000000" w:themeColor="text1"/>
          <w:szCs w:val="24"/>
        </w:rPr>
        <w:t xml:space="preserve">+ </w:t>
      </w:r>
      <w:r w:rsidRPr="00EB1FB8">
        <w:rPr>
          <w:rFonts w:ascii="Times New Roman" w:hAnsi="Times New Roman" w:cs="Times New Roman"/>
          <w:i/>
          <w:color w:val="000000" w:themeColor="text1"/>
          <w:szCs w:val="24"/>
        </w:rPr>
        <w:t>∆S</w:t>
      </w:r>
      <w:r w:rsidRPr="00EB1FB8">
        <w:rPr>
          <w:rFonts w:ascii="Times New Roman" w:hAnsi="Times New Roman" w:cs="Times New Roman"/>
          <w:color w:val="000000" w:themeColor="text1"/>
          <w:szCs w:val="24"/>
        </w:rPr>
        <w:t xml:space="preserve">, the </w:t>
      </w:r>
      <w:proofErr w:type="spellStart"/>
      <w:r w:rsidRPr="00EB1FB8">
        <w:rPr>
          <w:rFonts w:ascii="Times New Roman" w:hAnsi="Times New Roman" w:cs="Times New Roman"/>
          <w:i/>
          <w:color w:val="000000" w:themeColor="text1"/>
          <w:szCs w:val="24"/>
        </w:rPr>
        <w:t>ET</w:t>
      </w:r>
      <w:r w:rsidRPr="00EB1FB8">
        <w:rPr>
          <w:rFonts w:ascii="Times New Roman" w:hAnsi="Times New Roman" w:cs="Times New Roman"/>
          <w:i/>
          <w:color w:val="000000" w:themeColor="text1"/>
          <w:szCs w:val="24"/>
          <w:vertAlign w:val="subscript"/>
        </w:rPr>
        <w:t>wb</w:t>
      </w:r>
      <w:proofErr w:type="spellEnd"/>
      <w:r w:rsidRPr="00EB1FB8">
        <w:rPr>
          <w:rFonts w:ascii="Times New Roman" w:hAnsi="Times New Roman" w:cs="Times New Roman"/>
          <w:color w:val="000000" w:themeColor="text1"/>
          <w:szCs w:val="24"/>
        </w:rPr>
        <w:t xml:space="preserve"> is </w:t>
      </w:r>
      <w:r w:rsidR="009D1802" w:rsidRPr="00EB1FB8">
        <w:rPr>
          <w:rFonts w:ascii="Times New Roman" w:hAnsi="Times New Roman" w:cs="Times New Roman"/>
          <w:color w:val="000000" w:themeColor="text1"/>
          <w:szCs w:val="24"/>
        </w:rPr>
        <w:t xml:space="preserve">purely observed and </w:t>
      </w:r>
      <w:r w:rsidRPr="00EB1FB8">
        <w:rPr>
          <w:rFonts w:ascii="Times New Roman" w:hAnsi="Times New Roman" w:cs="Times New Roman"/>
          <w:color w:val="000000" w:themeColor="text1"/>
          <w:szCs w:val="24"/>
        </w:rPr>
        <w:t>reliable</w:t>
      </w:r>
      <w:r w:rsidR="00DC3B4C" w:rsidRPr="00EB1FB8">
        <w:rPr>
          <w:rFonts w:ascii="Times New Roman" w:hAnsi="Times New Roman" w:cs="Times New Roman"/>
          <w:color w:val="000000" w:themeColor="text1"/>
          <w:szCs w:val="24"/>
        </w:rPr>
        <w:t>.</w:t>
      </w:r>
    </w:p>
    <w:p w:rsidR="00217884" w:rsidRDefault="00217884" w:rsidP="00E015E8">
      <w:pPr>
        <w:spacing w:line="360" w:lineRule="auto"/>
        <w:rPr>
          <w:rFonts w:ascii="Times New Roman" w:hAnsi="Times New Roman" w:cs="Times New Roman"/>
          <w:color w:val="000000" w:themeColor="text1"/>
          <w:sz w:val="24"/>
          <w:szCs w:val="24"/>
        </w:rPr>
      </w:pPr>
    </w:p>
    <w:p w:rsidR="006F6B6E" w:rsidRPr="00A96E03" w:rsidRDefault="006F6B6E" w:rsidP="00E015E8">
      <w:pPr>
        <w:spacing w:line="360" w:lineRule="auto"/>
        <w:rPr>
          <w:rFonts w:ascii="Times New Roman" w:hAnsi="Times New Roman" w:cs="Times New Roman"/>
          <w:color w:val="000000" w:themeColor="text1"/>
          <w:sz w:val="24"/>
          <w:szCs w:val="24"/>
        </w:rPr>
      </w:pPr>
    </w:p>
    <w:p w:rsidR="00E015E8" w:rsidRPr="00C52278" w:rsidRDefault="00241094" w:rsidP="00E015E8">
      <w:pPr>
        <w:spacing w:line="360" w:lineRule="auto"/>
        <w:rPr>
          <w:rFonts w:ascii="Times New Roman" w:hAnsi="Times New Roman" w:cs="Times New Roman"/>
          <w:i/>
          <w:color w:val="000000" w:themeColor="text1"/>
          <w:sz w:val="24"/>
          <w:szCs w:val="24"/>
        </w:rPr>
      </w:pPr>
      <w:r w:rsidRPr="00C52278">
        <w:rPr>
          <w:rFonts w:ascii="Times New Roman" w:hAnsi="Times New Roman" w:cs="Times New Roman"/>
          <w:i/>
          <w:color w:val="000000" w:themeColor="text1"/>
          <w:sz w:val="24"/>
          <w:szCs w:val="24"/>
        </w:rPr>
        <w:t>The text needs to be improved overall.</w:t>
      </w:r>
    </w:p>
    <w:p w:rsidR="00D33DC8" w:rsidRPr="00406647" w:rsidRDefault="00D33DC8" w:rsidP="00E015E8">
      <w:pPr>
        <w:spacing w:line="360" w:lineRule="auto"/>
        <w:rPr>
          <w:rFonts w:ascii="Times New Roman" w:hAnsi="Times New Roman" w:cs="Times New Roman"/>
          <w:color w:val="000000" w:themeColor="text1"/>
          <w:szCs w:val="24"/>
        </w:rPr>
      </w:pPr>
      <w:r w:rsidRPr="00406647">
        <w:rPr>
          <w:rFonts w:ascii="Times New Roman" w:hAnsi="Times New Roman" w:cs="Times New Roman" w:hint="eastAsia"/>
          <w:color w:val="000000" w:themeColor="text1"/>
          <w:szCs w:val="24"/>
        </w:rPr>
        <w:t xml:space="preserve">We have sought help from a native speaker. </w:t>
      </w:r>
      <w:r w:rsidRPr="00406647">
        <w:rPr>
          <w:rFonts w:ascii="Times New Roman" w:hAnsi="Times New Roman" w:cs="Times New Roman"/>
          <w:color w:val="000000" w:themeColor="text1"/>
          <w:szCs w:val="24"/>
        </w:rPr>
        <w:t xml:space="preserve">If further improvement is needed, we’ll </w:t>
      </w:r>
      <w:r w:rsidR="00406647">
        <w:rPr>
          <w:rFonts w:ascii="Times New Roman" w:hAnsi="Times New Roman" w:cs="Times New Roman"/>
          <w:color w:val="000000" w:themeColor="text1"/>
          <w:szCs w:val="24"/>
        </w:rPr>
        <w:t>go to the</w:t>
      </w:r>
      <w:r w:rsidRPr="00406647">
        <w:rPr>
          <w:rFonts w:ascii="Times New Roman" w:hAnsi="Times New Roman" w:cs="Times New Roman"/>
          <w:color w:val="000000" w:themeColor="text1"/>
          <w:szCs w:val="24"/>
        </w:rPr>
        <w:t xml:space="preserve"> professional language services</w:t>
      </w:r>
      <w:r w:rsidR="00406647">
        <w:rPr>
          <w:rFonts w:ascii="Times New Roman" w:hAnsi="Times New Roman" w:cs="Times New Roman"/>
          <w:color w:val="000000" w:themeColor="text1"/>
          <w:szCs w:val="24"/>
        </w:rPr>
        <w:t xml:space="preserve"> for help</w:t>
      </w:r>
      <w:r w:rsidR="00406647" w:rsidRPr="00406647">
        <w:rPr>
          <w:rFonts w:ascii="Times New Roman" w:hAnsi="Times New Roman" w:cs="Times New Roman" w:hint="eastAsia"/>
          <w:color w:val="000000" w:themeColor="text1"/>
          <w:szCs w:val="24"/>
        </w:rPr>
        <w:t>.</w:t>
      </w:r>
    </w:p>
    <w:p w:rsidR="00D33DC8" w:rsidRPr="00A96E03" w:rsidRDefault="00D33DC8" w:rsidP="00E015E8">
      <w:pPr>
        <w:spacing w:line="360" w:lineRule="auto"/>
        <w:rPr>
          <w:rFonts w:ascii="Times New Roman" w:hAnsi="Times New Roman" w:cs="Times New Roman"/>
          <w:color w:val="000000" w:themeColor="text1"/>
          <w:sz w:val="24"/>
          <w:szCs w:val="24"/>
        </w:rPr>
      </w:pPr>
    </w:p>
    <w:p w:rsidR="00FB4230" w:rsidRPr="00A96E03" w:rsidRDefault="00FB4230" w:rsidP="00E015E8">
      <w:pPr>
        <w:spacing w:line="360" w:lineRule="auto"/>
        <w:rPr>
          <w:rFonts w:ascii="Times New Roman" w:hAnsi="Times New Roman" w:cs="Times New Roman"/>
          <w:color w:val="000000" w:themeColor="text1"/>
          <w:sz w:val="24"/>
          <w:szCs w:val="24"/>
        </w:rPr>
      </w:pPr>
    </w:p>
    <w:p w:rsidR="00241094" w:rsidRDefault="001E53EF" w:rsidP="001E53EF">
      <w:pPr>
        <w:spacing w:line="360" w:lineRule="auto"/>
        <w:rPr>
          <w:rFonts w:ascii="Times New Roman" w:hAnsi="Times New Roman" w:cs="Times New Roman"/>
          <w:i/>
          <w:color w:val="000000" w:themeColor="text1"/>
          <w:sz w:val="24"/>
          <w:szCs w:val="24"/>
        </w:rPr>
      </w:pPr>
      <w:r w:rsidRPr="00EB1FB8">
        <w:rPr>
          <w:rFonts w:ascii="Times New Roman" w:hAnsi="Times New Roman" w:cs="Times New Roman"/>
          <w:i/>
          <w:color w:val="000000" w:themeColor="text1"/>
          <w:sz w:val="24"/>
          <w:szCs w:val="24"/>
        </w:rPr>
        <w:t>Define what you mean by humid and non-humid catchment at the introduction. References for studies about non-humid catchments are not really accurate; data from these</w:t>
      </w:r>
      <w:r w:rsidR="00FB4230" w:rsidRPr="00EB1FB8">
        <w:rPr>
          <w:rFonts w:ascii="Times New Roman" w:hAnsi="Times New Roman" w:cs="Times New Roman"/>
          <w:i/>
          <w:color w:val="000000" w:themeColor="text1"/>
          <w:sz w:val="24"/>
          <w:szCs w:val="24"/>
        </w:rPr>
        <w:t xml:space="preserve"> </w:t>
      </w:r>
      <w:r w:rsidRPr="00EB1FB8">
        <w:rPr>
          <w:rFonts w:ascii="Times New Roman" w:hAnsi="Times New Roman" w:cs="Times New Roman"/>
          <w:i/>
          <w:color w:val="000000" w:themeColor="text1"/>
          <w:sz w:val="24"/>
          <w:szCs w:val="24"/>
        </w:rPr>
        <w:t xml:space="preserve">studies also include humid catchments. Missing reference to </w:t>
      </w:r>
      <w:proofErr w:type="spellStart"/>
      <w:r w:rsidRPr="00EB1FB8">
        <w:rPr>
          <w:rFonts w:ascii="Times New Roman" w:hAnsi="Times New Roman" w:cs="Times New Roman"/>
          <w:i/>
          <w:color w:val="000000" w:themeColor="text1"/>
          <w:sz w:val="24"/>
          <w:szCs w:val="24"/>
        </w:rPr>
        <w:t>Greve</w:t>
      </w:r>
      <w:proofErr w:type="spellEnd"/>
      <w:r w:rsidRPr="00EB1FB8">
        <w:rPr>
          <w:rFonts w:ascii="Times New Roman" w:hAnsi="Times New Roman" w:cs="Times New Roman"/>
          <w:i/>
          <w:color w:val="000000" w:themeColor="text1"/>
          <w:sz w:val="24"/>
          <w:szCs w:val="24"/>
        </w:rPr>
        <w:t xml:space="preserve"> et al. (2016) for</w:t>
      </w:r>
      <w:r w:rsidR="00FB4230" w:rsidRPr="00EB1FB8">
        <w:rPr>
          <w:rFonts w:ascii="Times New Roman" w:hAnsi="Times New Roman" w:cs="Times New Roman"/>
          <w:i/>
          <w:color w:val="000000" w:themeColor="text1"/>
          <w:sz w:val="24"/>
          <w:szCs w:val="24"/>
        </w:rPr>
        <w:t xml:space="preserve"> </w:t>
      </w:r>
      <w:r w:rsidRPr="00EB1FB8">
        <w:rPr>
          <w:rFonts w:ascii="Times New Roman" w:hAnsi="Times New Roman" w:cs="Times New Roman"/>
          <w:i/>
          <w:color w:val="000000" w:themeColor="text1"/>
          <w:sz w:val="24"/>
          <w:szCs w:val="24"/>
        </w:rPr>
        <w:t>studies considering ∆S.</w:t>
      </w:r>
    </w:p>
    <w:p w:rsidR="00C52278" w:rsidRPr="00EB1FB8" w:rsidRDefault="00C52278" w:rsidP="001E53EF">
      <w:pPr>
        <w:spacing w:line="360" w:lineRule="auto"/>
        <w:rPr>
          <w:rFonts w:ascii="Times New Roman" w:hAnsi="Times New Roman" w:cs="Times New Roman"/>
          <w:i/>
          <w:color w:val="000000" w:themeColor="text1"/>
          <w:sz w:val="24"/>
          <w:szCs w:val="24"/>
        </w:rPr>
      </w:pPr>
    </w:p>
    <w:p w:rsidR="00FB4230" w:rsidRPr="00500133" w:rsidRDefault="00500133" w:rsidP="001E53EF">
      <w:pPr>
        <w:spacing w:line="360" w:lineRule="auto"/>
        <w:rPr>
          <w:rFonts w:ascii="Times New Roman" w:hAnsi="Times New Roman" w:cs="Times New Roman"/>
          <w:color w:val="000000" w:themeColor="text1"/>
          <w:szCs w:val="24"/>
        </w:rPr>
      </w:pPr>
      <w:r w:rsidRPr="00500133">
        <w:rPr>
          <w:rFonts w:ascii="Times New Roman" w:hAnsi="Times New Roman" w:cs="Times New Roman"/>
          <w:color w:val="000000" w:themeColor="text1"/>
          <w:szCs w:val="24"/>
        </w:rPr>
        <w:t xml:space="preserve">We </w:t>
      </w:r>
      <w:r w:rsidR="00BA3607">
        <w:rPr>
          <w:rFonts w:ascii="Times New Roman" w:hAnsi="Times New Roman" w:cs="Times New Roman"/>
          <w:color w:val="000000" w:themeColor="text1"/>
          <w:szCs w:val="24"/>
        </w:rPr>
        <w:t>take</w:t>
      </w:r>
      <w:r w:rsidRPr="00500133">
        <w:rPr>
          <w:rFonts w:ascii="Times New Roman" w:hAnsi="Times New Roman" w:cs="Times New Roman"/>
          <w:color w:val="000000" w:themeColor="text1"/>
          <w:szCs w:val="24"/>
        </w:rPr>
        <w:t xml:space="preserve"> catchment</w:t>
      </w:r>
      <w:r w:rsidR="00BA3607">
        <w:rPr>
          <w:rFonts w:ascii="Times New Roman" w:hAnsi="Times New Roman" w:cs="Times New Roman"/>
          <w:color w:val="000000" w:themeColor="text1"/>
          <w:szCs w:val="24"/>
        </w:rPr>
        <w:t>s</w:t>
      </w:r>
      <w:r w:rsidRPr="00500133">
        <w:rPr>
          <w:rFonts w:ascii="Times New Roman" w:hAnsi="Times New Roman" w:cs="Times New Roman"/>
          <w:color w:val="000000" w:themeColor="text1"/>
          <w:szCs w:val="24"/>
        </w:rPr>
        <w:t xml:space="preserve"> with aridity index (PET/P) &lt;1 as humid catchment, and we have </w:t>
      </w:r>
      <w:r w:rsidR="00BA3607">
        <w:rPr>
          <w:rFonts w:ascii="Times New Roman" w:hAnsi="Times New Roman" w:cs="Times New Roman"/>
          <w:color w:val="000000" w:themeColor="text1"/>
          <w:szCs w:val="24"/>
        </w:rPr>
        <w:t>defined it in the introduction.</w:t>
      </w:r>
      <w:r w:rsidR="00BC0015">
        <w:rPr>
          <w:rFonts w:ascii="Times New Roman" w:hAnsi="Times New Roman" w:cs="Times New Roman"/>
          <w:color w:val="000000" w:themeColor="text1"/>
          <w:szCs w:val="24"/>
        </w:rPr>
        <w:t xml:space="preserve"> We use arid and semiarid </w:t>
      </w:r>
      <w:r w:rsidR="00A52D08">
        <w:rPr>
          <w:rFonts w:ascii="Times New Roman" w:hAnsi="Times New Roman" w:cs="Times New Roman"/>
          <w:color w:val="000000" w:themeColor="text1"/>
          <w:szCs w:val="24"/>
        </w:rPr>
        <w:t xml:space="preserve">in most cases </w:t>
      </w:r>
      <w:r w:rsidR="00BC0015">
        <w:rPr>
          <w:rFonts w:ascii="Times New Roman" w:hAnsi="Times New Roman" w:cs="Times New Roman"/>
          <w:color w:val="000000" w:themeColor="text1"/>
          <w:szCs w:val="24"/>
        </w:rPr>
        <w:t xml:space="preserve">instead of non-humid to avoid such confusion. Some of cited reference are indeed containing both humid and arid, semiarid catchments, and we have </w:t>
      </w:r>
      <w:r w:rsidR="00184431">
        <w:rPr>
          <w:rFonts w:ascii="Times New Roman" w:hAnsi="Times New Roman" w:cs="Times New Roman"/>
          <w:color w:val="000000" w:themeColor="text1"/>
          <w:szCs w:val="24"/>
        </w:rPr>
        <w:t>revised this in our manuscript, e.g., lines 81~84.</w:t>
      </w:r>
      <w:r w:rsidR="00A52D08">
        <w:rPr>
          <w:rFonts w:ascii="Times New Roman" w:hAnsi="Times New Roman" w:cs="Times New Roman"/>
          <w:color w:val="000000" w:themeColor="text1"/>
          <w:szCs w:val="24"/>
        </w:rPr>
        <w:t xml:space="preserve"> And the missing reference has</w:t>
      </w:r>
      <w:r w:rsidR="00933CF3">
        <w:rPr>
          <w:rFonts w:ascii="Times New Roman" w:hAnsi="Times New Roman" w:cs="Times New Roman"/>
          <w:color w:val="000000" w:themeColor="text1"/>
          <w:szCs w:val="24"/>
        </w:rPr>
        <w:t xml:space="preserve"> been added in the introduction, sorry about this.</w:t>
      </w:r>
    </w:p>
    <w:p w:rsidR="009D1802" w:rsidRDefault="009D1802" w:rsidP="001E53EF">
      <w:pPr>
        <w:spacing w:line="360" w:lineRule="auto"/>
        <w:rPr>
          <w:rFonts w:ascii="Times New Roman" w:hAnsi="Times New Roman" w:cs="Times New Roman"/>
          <w:color w:val="000000" w:themeColor="text1"/>
          <w:sz w:val="24"/>
          <w:szCs w:val="24"/>
        </w:rPr>
      </w:pPr>
    </w:p>
    <w:p w:rsidR="00500133" w:rsidRDefault="00500133" w:rsidP="001E53EF">
      <w:pPr>
        <w:spacing w:line="360" w:lineRule="auto"/>
        <w:rPr>
          <w:rFonts w:ascii="Times New Roman" w:hAnsi="Times New Roman" w:cs="Times New Roman"/>
          <w:color w:val="000000" w:themeColor="text1"/>
          <w:sz w:val="24"/>
          <w:szCs w:val="24"/>
        </w:rPr>
      </w:pPr>
    </w:p>
    <w:p w:rsidR="00500133" w:rsidRPr="00A96E03" w:rsidRDefault="00500133" w:rsidP="001E53EF">
      <w:pPr>
        <w:spacing w:line="360" w:lineRule="auto"/>
        <w:rPr>
          <w:rFonts w:ascii="Times New Roman" w:hAnsi="Times New Roman" w:cs="Times New Roman"/>
          <w:color w:val="000000" w:themeColor="text1"/>
          <w:sz w:val="24"/>
          <w:szCs w:val="24"/>
        </w:rPr>
      </w:pPr>
    </w:p>
    <w:p w:rsidR="00FB4230" w:rsidRPr="000C4784" w:rsidRDefault="00FB4230" w:rsidP="00FB4230">
      <w:pPr>
        <w:spacing w:line="360" w:lineRule="auto"/>
        <w:rPr>
          <w:rFonts w:ascii="Times New Roman" w:hAnsi="Times New Roman" w:cs="Times New Roman"/>
          <w:i/>
          <w:color w:val="000000" w:themeColor="text1"/>
          <w:sz w:val="24"/>
          <w:szCs w:val="24"/>
        </w:rPr>
      </w:pPr>
      <w:r w:rsidRPr="000C4784">
        <w:rPr>
          <w:rFonts w:ascii="Times New Roman" w:hAnsi="Times New Roman" w:cs="Times New Roman"/>
          <w:i/>
          <w:color w:val="000000" w:themeColor="text1"/>
          <w:sz w:val="24"/>
          <w:szCs w:val="24"/>
        </w:rPr>
        <w:t>Caption of Figure 1: The aridity index should be &lt; 1, instead of &gt; 1.</w:t>
      </w:r>
    </w:p>
    <w:p w:rsidR="00FB4230" w:rsidRPr="009D1802" w:rsidRDefault="009D1802" w:rsidP="001E53EF">
      <w:pPr>
        <w:spacing w:line="360" w:lineRule="auto"/>
        <w:rPr>
          <w:rFonts w:ascii="Times New Roman" w:hAnsi="Times New Roman" w:cs="Times New Roman"/>
          <w:color w:val="000000" w:themeColor="text1"/>
          <w:szCs w:val="24"/>
        </w:rPr>
      </w:pPr>
      <w:r w:rsidRPr="009D1802">
        <w:rPr>
          <w:rFonts w:ascii="Times New Roman" w:hAnsi="Times New Roman" w:cs="Times New Roman" w:hint="eastAsia"/>
          <w:color w:val="000000" w:themeColor="text1"/>
          <w:szCs w:val="24"/>
        </w:rPr>
        <w:t xml:space="preserve">Done, sorry about this mistake. </w:t>
      </w:r>
      <w:r w:rsidRPr="009D1802">
        <w:rPr>
          <w:rFonts w:ascii="Times New Roman" w:hAnsi="Times New Roman" w:cs="Times New Roman"/>
          <w:color w:val="000000" w:themeColor="text1"/>
          <w:szCs w:val="24"/>
        </w:rPr>
        <w:t>Thank you.</w:t>
      </w:r>
    </w:p>
    <w:p w:rsidR="00FB4230" w:rsidRPr="00A96E03" w:rsidRDefault="00FB4230" w:rsidP="001E53EF">
      <w:pPr>
        <w:spacing w:line="360" w:lineRule="auto"/>
        <w:rPr>
          <w:rFonts w:ascii="Times New Roman" w:hAnsi="Times New Roman" w:cs="Times New Roman"/>
          <w:color w:val="000000" w:themeColor="text1"/>
          <w:sz w:val="24"/>
          <w:szCs w:val="24"/>
        </w:rPr>
      </w:pPr>
    </w:p>
    <w:p w:rsidR="00393C66" w:rsidRDefault="00393C66" w:rsidP="004E65AE">
      <w:pPr>
        <w:spacing w:line="360" w:lineRule="auto"/>
        <w:rPr>
          <w:rFonts w:ascii="Times New Roman" w:hAnsi="Times New Roman" w:cs="Times New Roman"/>
          <w:color w:val="000000" w:themeColor="text1"/>
          <w:sz w:val="24"/>
          <w:szCs w:val="24"/>
        </w:rPr>
      </w:pPr>
    </w:p>
    <w:p w:rsidR="00500133" w:rsidRPr="00A96E03" w:rsidRDefault="00500133" w:rsidP="004E65AE">
      <w:pPr>
        <w:spacing w:line="360" w:lineRule="auto"/>
        <w:rPr>
          <w:rFonts w:ascii="Times New Roman" w:hAnsi="Times New Roman" w:cs="Times New Roman"/>
          <w:color w:val="000000" w:themeColor="text1"/>
          <w:sz w:val="24"/>
          <w:szCs w:val="24"/>
        </w:rPr>
      </w:pPr>
    </w:p>
    <w:p w:rsidR="003663F5" w:rsidRPr="00A96E03" w:rsidRDefault="003663F5" w:rsidP="004E65AE">
      <w:pPr>
        <w:spacing w:line="360" w:lineRule="auto"/>
        <w:rPr>
          <w:rFonts w:ascii="Times New Roman" w:hAnsi="Times New Roman" w:cs="Times New Roman"/>
          <w:color w:val="000000" w:themeColor="text1"/>
          <w:sz w:val="24"/>
          <w:szCs w:val="24"/>
        </w:rPr>
      </w:pPr>
    </w:p>
    <w:sectPr w:rsidR="003663F5" w:rsidRPr="00A96E03" w:rsidSect="009822F1">
      <w:pgSz w:w="11906" w:h="16838"/>
      <w:pgMar w:top="1440" w:right="1800" w:bottom="1440" w:left="1800" w:header="851" w:footer="992" w:gutter="0"/>
      <w:lnNumType w:countBy="1" w:restart="continuous"/>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160EA"/>
    <w:multiLevelType w:val="hybridMultilevel"/>
    <w:tmpl w:val="7654FACE"/>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00E45695"/>
    <w:multiLevelType w:val="hybridMultilevel"/>
    <w:tmpl w:val="C2D02142"/>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02360EE7"/>
    <w:multiLevelType w:val="hybridMultilevel"/>
    <w:tmpl w:val="3030E87C"/>
    <w:lvl w:ilvl="0" w:tplc="BC163E5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2953073"/>
    <w:multiLevelType w:val="multilevel"/>
    <w:tmpl w:val="D0F6F1D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B904AD5"/>
    <w:multiLevelType w:val="hybridMultilevel"/>
    <w:tmpl w:val="10DE5D78"/>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0F64159C"/>
    <w:multiLevelType w:val="hybridMultilevel"/>
    <w:tmpl w:val="51AA4978"/>
    <w:lvl w:ilvl="0" w:tplc="04090001">
      <w:start w:val="1"/>
      <w:numFmt w:val="bullet"/>
      <w:lvlText w:val=""/>
      <w:lvlJc w:val="left"/>
      <w:pPr>
        <w:ind w:left="420" w:hanging="420"/>
      </w:pPr>
      <w:rPr>
        <w:rFonts w:ascii="Symbol" w:hAnsi="Symbol"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nsid w:val="11E11119"/>
    <w:multiLevelType w:val="hybridMultilevel"/>
    <w:tmpl w:val="58D8DCE8"/>
    <w:lvl w:ilvl="0" w:tplc="E392E686">
      <w:start w:val="3"/>
      <w:numFmt w:val="bullet"/>
      <w:lvlText w:val=""/>
      <w:lvlJc w:val="left"/>
      <w:pPr>
        <w:ind w:left="360" w:hanging="360"/>
      </w:pPr>
      <w:rPr>
        <w:rFonts w:ascii="Wingdings" w:eastAsiaTheme="minorEastAsia" w:hAnsi="Wingdings"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nsid w:val="139D1F3C"/>
    <w:multiLevelType w:val="multilevel"/>
    <w:tmpl w:val="2342E70E"/>
    <w:lvl w:ilvl="0">
      <w:start w:val="1"/>
      <w:numFmt w:val="decimal"/>
      <w:lvlText w:val="%1"/>
      <w:lvlJc w:val="left"/>
      <w:pPr>
        <w:ind w:left="425" w:hanging="425"/>
      </w:pPr>
    </w:lvl>
    <w:lvl w:ilvl="1">
      <w:start w:val="1"/>
      <w:numFmt w:val="decimalEnclosedCircle"/>
      <w:lvlText w:val="%2"/>
      <w:lvlJc w:val="left"/>
      <w:pPr>
        <w:ind w:left="992" w:hanging="567"/>
      </w:pPr>
      <w:rPr>
        <w:rFonts w:ascii="宋体" w:eastAsia="宋体" w:hAnsi="宋体" w:cs="宋体" w:hint="default"/>
      </w:r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8">
    <w:nsid w:val="140C34D6"/>
    <w:multiLevelType w:val="hybridMultilevel"/>
    <w:tmpl w:val="0C5A235E"/>
    <w:lvl w:ilvl="0" w:tplc="2F3C5CDE">
      <w:start w:val="3"/>
      <w:numFmt w:val="bullet"/>
      <w:lvlText w:val=""/>
      <w:lvlJc w:val="left"/>
      <w:pPr>
        <w:ind w:left="360" w:hanging="360"/>
      </w:pPr>
      <w:rPr>
        <w:rFonts w:ascii="Wingdings" w:eastAsiaTheme="minorEastAsia" w:hAnsi="Wingdings"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nsid w:val="178B6959"/>
    <w:multiLevelType w:val="multilevel"/>
    <w:tmpl w:val="2342E70E"/>
    <w:lvl w:ilvl="0">
      <w:start w:val="1"/>
      <w:numFmt w:val="decimal"/>
      <w:lvlText w:val="%1"/>
      <w:lvlJc w:val="left"/>
      <w:pPr>
        <w:ind w:left="425" w:hanging="425"/>
      </w:pPr>
    </w:lvl>
    <w:lvl w:ilvl="1">
      <w:start w:val="1"/>
      <w:numFmt w:val="decimalEnclosedCircle"/>
      <w:lvlText w:val="%2"/>
      <w:lvlJc w:val="left"/>
      <w:pPr>
        <w:ind w:left="992" w:hanging="567"/>
      </w:pPr>
      <w:rPr>
        <w:rFonts w:ascii="宋体" w:eastAsia="宋体" w:hAnsi="宋体" w:cs="宋体" w:hint="default"/>
      </w:r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0">
    <w:nsid w:val="20383687"/>
    <w:multiLevelType w:val="hybridMultilevel"/>
    <w:tmpl w:val="1FA4217A"/>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nsid w:val="203F45D0"/>
    <w:multiLevelType w:val="hybridMultilevel"/>
    <w:tmpl w:val="BB58CF62"/>
    <w:lvl w:ilvl="0" w:tplc="DC4E382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273B3ED7"/>
    <w:multiLevelType w:val="hybridMultilevel"/>
    <w:tmpl w:val="79AAF744"/>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nsid w:val="27B50732"/>
    <w:multiLevelType w:val="multilevel"/>
    <w:tmpl w:val="96D055EC"/>
    <w:lvl w:ilvl="0">
      <w:start w:val="3"/>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14">
    <w:nsid w:val="2A3D1C27"/>
    <w:multiLevelType w:val="hybridMultilevel"/>
    <w:tmpl w:val="8A22CB5E"/>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nsid w:val="2E397216"/>
    <w:multiLevelType w:val="hybridMultilevel"/>
    <w:tmpl w:val="2E086F98"/>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nsid w:val="308A685E"/>
    <w:multiLevelType w:val="hybridMultilevel"/>
    <w:tmpl w:val="32C874EA"/>
    <w:lvl w:ilvl="0" w:tplc="04090001">
      <w:start w:val="1"/>
      <w:numFmt w:val="bullet"/>
      <w:lvlText w:val=""/>
      <w:lvlJc w:val="left"/>
      <w:pPr>
        <w:ind w:left="420" w:hanging="420"/>
      </w:pPr>
      <w:rPr>
        <w:rFonts w:ascii="Symbol" w:hAnsi="Symbol" w:hint="default"/>
      </w:rPr>
    </w:lvl>
    <w:lvl w:ilvl="1" w:tplc="04090009">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nsid w:val="32163FF9"/>
    <w:multiLevelType w:val="multilevel"/>
    <w:tmpl w:val="2342E70E"/>
    <w:lvl w:ilvl="0">
      <w:start w:val="1"/>
      <w:numFmt w:val="decimal"/>
      <w:lvlText w:val="%1"/>
      <w:lvlJc w:val="left"/>
      <w:pPr>
        <w:ind w:left="425" w:hanging="425"/>
      </w:pPr>
    </w:lvl>
    <w:lvl w:ilvl="1">
      <w:start w:val="1"/>
      <w:numFmt w:val="decimalEnclosedCircle"/>
      <w:lvlText w:val="%2"/>
      <w:lvlJc w:val="left"/>
      <w:pPr>
        <w:ind w:left="992" w:hanging="567"/>
      </w:pPr>
      <w:rPr>
        <w:rFonts w:ascii="宋体" w:eastAsia="宋体" w:hAnsi="宋体" w:cs="宋体" w:hint="default"/>
      </w:r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8">
    <w:nsid w:val="32DA1E0B"/>
    <w:multiLevelType w:val="hybridMultilevel"/>
    <w:tmpl w:val="604464D0"/>
    <w:lvl w:ilvl="0" w:tplc="E580E5F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355C5135"/>
    <w:multiLevelType w:val="hybridMultilevel"/>
    <w:tmpl w:val="2F3ED2C4"/>
    <w:lvl w:ilvl="0" w:tplc="1F10EEF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3C5955D6"/>
    <w:multiLevelType w:val="hybridMultilevel"/>
    <w:tmpl w:val="88AA557E"/>
    <w:lvl w:ilvl="0" w:tplc="7522085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3D6346C9"/>
    <w:multiLevelType w:val="hybridMultilevel"/>
    <w:tmpl w:val="4F04D340"/>
    <w:lvl w:ilvl="0" w:tplc="A48614E0">
      <w:start w:val="1"/>
      <w:numFmt w:val="decimalEnclosedCircle"/>
      <w:lvlText w:val="%1"/>
      <w:lvlJc w:val="left"/>
      <w:pPr>
        <w:ind w:left="360" w:hanging="360"/>
      </w:pPr>
      <w:rPr>
        <w:rFonts w:ascii="宋体" w:eastAsia="宋体" w:hAnsi="宋体"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485E70F8"/>
    <w:multiLevelType w:val="hybridMultilevel"/>
    <w:tmpl w:val="74401664"/>
    <w:lvl w:ilvl="0" w:tplc="8C44B6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4CC43F09"/>
    <w:multiLevelType w:val="hybridMultilevel"/>
    <w:tmpl w:val="B178F042"/>
    <w:lvl w:ilvl="0" w:tplc="3B22F76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4CEF24D1"/>
    <w:multiLevelType w:val="hybridMultilevel"/>
    <w:tmpl w:val="A21C84C4"/>
    <w:lvl w:ilvl="0" w:tplc="7FDC91D2">
      <w:start w:val="1"/>
      <w:numFmt w:val="decimalEnclosedCircle"/>
      <w:lvlText w:val="%1"/>
      <w:lvlJc w:val="left"/>
      <w:pPr>
        <w:ind w:left="720" w:hanging="360"/>
      </w:pPr>
      <w:rPr>
        <w:rFonts w:ascii="宋体" w:eastAsia="宋体" w:hAnsi="宋体" w:cs="宋体"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5">
    <w:nsid w:val="4F664542"/>
    <w:multiLevelType w:val="hybridMultilevel"/>
    <w:tmpl w:val="75104852"/>
    <w:lvl w:ilvl="0" w:tplc="04090001">
      <w:start w:val="1"/>
      <w:numFmt w:val="bullet"/>
      <w:lvlText w:val=""/>
      <w:lvlJc w:val="left"/>
      <w:pPr>
        <w:ind w:left="420" w:hanging="420"/>
      </w:pPr>
      <w:rPr>
        <w:rFonts w:ascii="Symbol" w:hAnsi="Symbol"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5270695C"/>
    <w:multiLevelType w:val="hybridMultilevel"/>
    <w:tmpl w:val="6ABC32C2"/>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7">
    <w:nsid w:val="5331473D"/>
    <w:multiLevelType w:val="hybridMultilevel"/>
    <w:tmpl w:val="D54AFA08"/>
    <w:lvl w:ilvl="0" w:tplc="75220854">
      <w:start w:val="1"/>
      <w:numFmt w:val="decimal"/>
      <w:lvlText w:val="[%1]."/>
      <w:lvlJc w:val="left"/>
      <w:pPr>
        <w:ind w:left="420" w:hanging="420"/>
      </w:pPr>
      <w:rPr>
        <w:rFonts w:hint="eastAsia"/>
      </w:rPr>
    </w:lvl>
    <w:lvl w:ilvl="1" w:tplc="89FAD1A8">
      <w:start w:val="1"/>
      <w:numFmt w:val="decimalEnclosedCircle"/>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53890467"/>
    <w:multiLevelType w:val="hybridMultilevel"/>
    <w:tmpl w:val="4140B32C"/>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9">
    <w:nsid w:val="54EC37AD"/>
    <w:multiLevelType w:val="hybridMultilevel"/>
    <w:tmpl w:val="1946DBB6"/>
    <w:lvl w:ilvl="0" w:tplc="6CDCA270">
      <w:start w:val="1"/>
      <w:numFmt w:val="decimalEnclosedCircle"/>
      <w:lvlText w:val="%1"/>
      <w:lvlJc w:val="left"/>
      <w:pPr>
        <w:ind w:left="360" w:hanging="360"/>
      </w:pPr>
      <w:rPr>
        <w:rFonts w:ascii="宋体" w:eastAsia="宋体" w:hAnsi="宋体"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56513A7C"/>
    <w:multiLevelType w:val="hybridMultilevel"/>
    <w:tmpl w:val="1EA4DE02"/>
    <w:lvl w:ilvl="0" w:tplc="04A470E2">
      <w:start w:val="1"/>
      <w:numFmt w:val="decimal"/>
      <w:lvlText w:val="(%1)"/>
      <w:lvlJc w:val="left"/>
      <w:pPr>
        <w:ind w:left="420" w:hanging="420"/>
      </w:pPr>
      <w:rPr>
        <w:rFonts w:hint="default"/>
      </w:rPr>
    </w:lvl>
    <w:lvl w:ilvl="1" w:tplc="87B219FE">
      <w:start w:val="1"/>
      <w:numFmt w:val="decimalEnclosedCircle"/>
      <w:lvlText w:val="%2"/>
      <w:lvlJc w:val="left"/>
      <w:pPr>
        <w:ind w:left="780" w:hanging="360"/>
      </w:pPr>
      <w:rPr>
        <w:rFonts w:ascii="宋体" w:eastAsia="宋体" w:hAnsi="宋体" w:cs="宋体"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56B80E66"/>
    <w:multiLevelType w:val="hybridMultilevel"/>
    <w:tmpl w:val="AE544C4C"/>
    <w:lvl w:ilvl="0" w:tplc="F5BCAE06">
      <w:start w:val="3"/>
      <w:numFmt w:val="bullet"/>
      <w:lvlText w:val=""/>
      <w:lvlJc w:val="left"/>
      <w:pPr>
        <w:ind w:left="360" w:hanging="360"/>
      </w:pPr>
      <w:rPr>
        <w:rFonts w:ascii="Wingdings" w:eastAsiaTheme="minorEastAsia" w:hAnsi="Wingdings"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2">
    <w:nsid w:val="57801BD5"/>
    <w:multiLevelType w:val="hybridMultilevel"/>
    <w:tmpl w:val="F12CD764"/>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3">
    <w:nsid w:val="5AA8236E"/>
    <w:multiLevelType w:val="hybridMultilevel"/>
    <w:tmpl w:val="F5928674"/>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4">
    <w:nsid w:val="5D2062F8"/>
    <w:multiLevelType w:val="hybridMultilevel"/>
    <w:tmpl w:val="AED4828C"/>
    <w:lvl w:ilvl="0" w:tplc="04090001">
      <w:start w:val="1"/>
      <w:numFmt w:val="bullet"/>
      <w:lvlText w:val=""/>
      <w:lvlJc w:val="left"/>
      <w:pPr>
        <w:ind w:left="420" w:hanging="420"/>
      </w:pPr>
      <w:rPr>
        <w:rFonts w:ascii="Symbol" w:hAnsi="Symbol"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5">
    <w:nsid w:val="5F324431"/>
    <w:multiLevelType w:val="hybridMultilevel"/>
    <w:tmpl w:val="9EBE6A92"/>
    <w:lvl w:ilvl="0" w:tplc="FE5CD1D0">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63D23F4B"/>
    <w:multiLevelType w:val="hybridMultilevel"/>
    <w:tmpl w:val="205CECFA"/>
    <w:lvl w:ilvl="0" w:tplc="AF9C9CE2">
      <w:start w:val="1"/>
      <w:numFmt w:val="decimalEnclosedCircle"/>
      <w:lvlText w:val="%1"/>
      <w:lvlJc w:val="left"/>
      <w:pPr>
        <w:ind w:left="360" w:hanging="360"/>
      </w:pPr>
      <w:rPr>
        <w:rFonts w:ascii="宋体" w:eastAsia="宋体" w:hAnsi="宋体"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773C0FCF"/>
    <w:multiLevelType w:val="hybridMultilevel"/>
    <w:tmpl w:val="33824EC2"/>
    <w:lvl w:ilvl="0" w:tplc="7522085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nsid w:val="791571C5"/>
    <w:multiLevelType w:val="hybridMultilevel"/>
    <w:tmpl w:val="A71C5182"/>
    <w:lvl w:ilvl="0" w:tplc="ED706C5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nsid w:val="79A16338"/>
    <w:multiLevelType w:val="multilevel"/>
    <w:tmpl w:val="748EC7B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4"/>
  </w:num>
  <w:num w:numId="2">
    <w:abstractNumId w:val="21"/>
  </w:num>
  <w:num w:numId="3">
    <w:abstractNumId w:val="29"/>
  </w:num>
  <w:num w:numId="4">
    <w:abstractNumId w:val="30"/>
  </w:num>
  <w:num w:numId="5">
    <w:abstractNumId w:val="2"/>
  </w:num>
  <w:num w:numId="6">
    <w:abstractNumId w:val="38"/>
  </w:num>
  <w:num w:numId="7">
    <w:abstractNumId w:val="36"/>
  </w:num>
  <w:num w:numId="8">
    <w:abstractNumId w:val="27"/>
  </w:num>
  <w:num w:numId="9">
    <w:abstractNumId w:val="6"/>
  </w:num>
  <w:num w:numId="10">
    <w:abstractNumId w:val="31"/>
  </w:num>
  <w:num w:numId="11">
    <w:abstractNumId w:val="8"/>
  </w:num>
  <w:num w:numId="12">
    <w:abstractNumId w:val="5"/>
  </w:num>
  <w:num w:numId="13">
    <w:abstractNumId w:val="16"/>
  </w:num>
  <w:num w:numId="14">
    <w:abstractNumId w:val="33"/>
  </w:num>
  <w:num w:numId="15">
    <w:abstractNumId w:val="32"/>
  </w:num>
  <w:num w:numId="16">
    <w:abstractNumId w:val="26"/>
  </w:num>
  <w:num w:numId="17">
    <w:abstractNumId w:val="10"/>
  </w:num>
  <w:num w:numId="18">
    <w:abstractNumId w:val="20"/>
  </w:num>
  <w:num w:numId="19">
    <w:abstractNumId w:val="25"/>
  </w:num>
  <w:num w:numId="20">
    <w:abstractNumId w:val="23"/>
  </w:num>
  <w:num w:numId="21">
    <w:abstractNumId w:val="15"/>
  </w:num>
  <w:num w:numId="22">
    <w:abstractNumId w:val="37"/>
  </w:num>
  <w:num w:numId="23">
    <w:abstractNumId w:val="0"/>
  </w:num>
  <w:num w:numId="24">
    <w:abstractNumId w:val="1"/>
  </w:num>
  <w:num w:numId="25">
    <w:abstractNumId w:val="34"/>
  </w:num>
  <w:num w:numId="26">
    <w:abstractNumId w:val="35"/>
  </w:num>
  <w:num w:numId="27">
    <w:abstractNumId w:val="22"/>
  </w:num>
  <w:num w:numId="28">
    <w:abstractNumId w:val="4"/>
  </w:num>
  <w:num w:numId="29">
    <w:abstractNumId w:val="13"/>
  </w:num>
  <w:num w:numId="30">
    <w:abstractNumId w:val="39"/>
  </w:num>
  <w:num w:numId="31">
    <w:abstractNumId w:val="28"/>
  </w:num>
  <w:num w:numId="32">
    <w:abstractNumId w:val="12"/>
  </w:num>
  <w:num w:numId="33">
    <w:abstractNumId w:val="3"/>
  </w:num>
  <w:num w:numId="34">
    <w:abstractNumId w:val="14"/>
  </w:num>
  <w:num w:numId="35">
    <w:abstractNumId w:val="18"/>
  </w:num>
  <w:num w:numId="36">
    <w:abstractNumId w:val="9"/>
  </w:num>
  <w:num w:numId="37">
    <w:abstractNumId w:val="19"/>
  </w:num>
  <w:num w:numId="38">
    <w:abstractNumId w:val="11"/>
  </w:num>
  <w:num w:numId="39">
    <w:abstractNumId w:val="7"/>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2AD6"/>
    <w:rsid w:val="00006258"/>
    <w:rsid w:val="00011EFF"/>
    <w:rsid w:val="00013739"/>
    <w:rsid w:val="00013EEA"/>
    <w:rsid w:val="000141DD"/>
    <w:rsid w:val="0001533C"/>
    <w:rsid w:val="0001570D"/>
    <w:rsid w:val="00017300"/>
    <w:rsid w:val="00023009"/>
    <w:rsid w:val="00023AEE"/>
    <w:rsid w:val="0002467A"/>
    <w:rsid w:val="00025DAF"/>
    <w:rsid w:val="0002702C"/>
    <w:rsid w:val="00027CE7"/>
    <w:rsid w:val="00032950"/>
    <w:rsid w:val="000336DD"/>
    <w:rsid w:val="00035A84"/>
    <w:rsid w:val="00035FE7"/>
    <w:rsid w:val="00037088"/>
    <w:rsid w:val="000419E2"/>
    <w:rsid w:val="00041B51"/>
    <w:rsid w:val="00046386"/>
    <w:rsid w:val="00056B25"/>
    <w:rsid w:val="00057254"/>
    <w:rsid w:val="0006688D"/>
    <w:rsid w:val="00066971"/>
    <w:rsid w:val="00067484"/>
    <w:rsid w:val="00067597"/>
    <w:rsid w:val="00071DA6"/>
    <w:rsid w:val="000749C2"/>
    <w:rsid w:val="00075265"/>
    <w:rsid w:val="000764DA"/>
    <w:rsid w:val="00076766"/>
    <w:rsid w:val="00077353"/>
    <w:rsid w:val="0008199D"/>
    <w:rsid w:val="000833D6"/>
    <w:rsid w:val="00083E57"/>
    <w:rsid w:val="0008423F"/>
    <w:rsid w:val="0008571C"/>
    <w:rsid w:val="00090CE5"/>
    <w:rsid w:val="000A070D"/>
    <w:rsid w:val="000A0EF6"/>
    <w:rsid w:val="000A231F"/>
    <w:rsid w:val="000B3A19"/>
    <w:rsid w:val="000B50AA"/>
    <w:rsid w:val="000C20DF"/>
    <w:rsid w:val="000C2244"/>
    <w:rsid w:val="000C4784"/>
    <w:rsid w:val="000C4856"/>
    <w:rsid w:val="000C5076"/>
    <w:rsid w:val="000C66B9"/>
    <w:rsid w:val="000C6BCC"/>
    <w:rsid w:val="000D18F5"/>
    <w:rsid w:val="000D25B0"/>
    <w:rsid w:val="000D426A"/>
    <w:rsid w:val="000D7106"/>
    <w:rsid w:val="000E18BC"/>
    <w:rsid w:val="000E24E9"/>
    <w:rsid w:val="000E3596"/>
    <w:rsid w:val="000F4FB1"/>
    <w:rsid w:val="00106ED3"/>
    <w:rsid w:val="00111484"/>
    <w:rsid w:val="0011234B"/>
    <w:rsid w:val="00112C63"/>
    <w:rsid w:val="0011470F"/>
    <w:rsid w:val="00116D12"/>
    <w:rsid w:val="00121C82"/>
    <w:rsid w:val="00124FC8"/>
    <w:rsid w:val="001276B3"/>
    <w:rsid w:val="00130CF0"/>
    <w:rsid w:val="00133235"/>
    <w:rsid w:val="0013647D"/>
    <w:rsid w:val="001403C0"/>
    <w:rsid w:val="00146862"/>
    <w:rsid w:val="00153B2F"/>
    <w:rsid w:val="001540BF"/>
    <w:rsid w:val="0015501D"/>
    <w:rsid w:val="00162105"/>
    <w:rsid w:val="001648F1"/>
    <w:rsid w:val="00166DF7"/>
    <w:rsid w:val="00167E02"/>
    <w:rsid w:val="00173540"/>
    <w:rsid w:val="00173F14"/>
    <w:rsid w:val="001760CA"/>
    <w:rsid w:val="00181634"/>
    <w:rsid w:val="00182F78"/>
    <w:rsid w:val="001831CB"/>
    <w:rsid w:val="00184431"/>
    <w:rsid w:val="0018519C"/>
    <w:rsid w:val="00191661"/>
    <w:rsid w:val="0019245E"/>
    <w:rsid w:val="00194581"/>
    <w:rsid w:val="001954EF"/>
    <w:rsid w:val="001A4515"/>
    <w:rsid w:val="001B20CE"/>
    <w:rsid w:val="001B3DEF"/>
    <w:rsid w:val="001B41D6"/>
    <w:rsid w:val="001B5A05"/>
    <w:rsid w:val="001C436E"/>
    <w:rsid w:val="001C4F44"/>
    <w:rsid w:val="001C7A3E"/>
    <w:rsid w:val="001D66D8"/>
    <w:rsid w:val="001D7B22"/>
    <w:rsid w:val="001E40BB"/>
    <w:rsid w:val="001E53EF"/>
    <w:rsid w:val="001F4726"/>
    <w:rsid w:val="001F4C2D"/>
    <w:rsid w:val="001F7A47"/>
    <w:rsid w:val="00202173"/>
    <w:rsid w:val="00205411"/>
    <w:rsid w:val="00214024"/>
    <w:rsid w:val="0021624E"/>
    <w:rsid w:val="00216FD3"/>
    <w:rsid w:val="00217884"/>
    <w:rsid w:val="002244AE"/>
    <w:rsid w:val="0022484F"/>
    <w:rsid w:val="00226850"/>
    <w:rsid w:val="0023037A"/>
    <w:rsid w:val="002313F1"/>
    <w:rsid w:val="00233826"/>
    <w:rsid w:val="00233E03"/>
    <w:rsid w:val="00241094"/>
    <w:rsid w:val="0024256E"/>
    <w:rsid w:val="002464D4"/>
    <w:rsid w:val="00247BAF"/>
    <w:rsid w:val="00251016"/>
    <w:rsid w:val="00251DC9"/>
    <w:rsid w:val="0025218A"/>
    <w:rsid w:val="00252F6C"/>
    <w:rsid w:val="00252FF3"/>
    <w:rsid w:val="002540FA"/>
    <w:rsid w:val="002544A9"/>
    <w:rsid w:val="002544F4"/>
    <w:rsid w:val="00261840"/>
    <w:rsid w:val="00261A84"/>
    <w:rsid w:val="00263200"/>
    <w:rsid w:val="00265518"/>
    <w:rsid w:val="00270B58"/>
    <w:rsid w:val="0027145B"/>
    <w:rsid w:val="00271F41"/>
    <w:rsid w:val="00272B02"/>
    <w:rsid w:val="00276204"/>
    <w:rsid w:val="002808CF"/>
    <w:rsid w:val="00283910"/>
    <w:rsid w:val="00283C26"/>
    <w:rsid w:val="0028749E"/>
    <w:rsid w:val="00287E3A"/>
    <w:rsid w:val="002913F8"/>
    <w:rsid w:val="00291D39"/>
    <w:rsid w:val="00294822"/>
    <w:rsid w:val="002955C5"/>
    <w:rsid w:val="00295848"/>
    <w:rsid w:val="0029687E"/>
    <w:rsid w:val="0029719C"/>
    <w:rsid w:val="00297EA5"/>
    <w:rsid w:val="00297EB2"/>
    <w:rsid w:val="002A0D23"/>
    <w:rsid w:val="002A22CF"/>
    <w:rsid w:val="002A3195"/>
    <w:rsid w:val="002A53A3"/>
    <w:rsid w:val="002A59C9"/>
    <w:rsid w:val="002A6F2D"/>
    <w:rsid w:val="002B038E"/>
    <w:rsid w:val="002B1394"/>
    <w:rsid w:val="002B1667"/>
    <w:rsid w:val="002B46DA"/>
    <w:rsid w:val="002B5634"/>
    <w:rsid w:val="002B5FBF"/>
    <w:rsid w:val="002B6A43"/>
    <w:rsid w:val="002B7D0C"/>
    <w:rsid w:val="002C029B"/>
    <w:rsid w:val="002C1665"/>
    <w:rsid w:val="002C7938"/>
    <w:rsid w:val="002D206F"/>
    <w:rsid w:val="002D2BDE"/>
    <w:rsid w:val="002D4DA6"/>
    <w:rsid w:val="002D76EF"/>
    <w:rsid w:val="002E29DD"/>
    <w:rsid w:val="002E345C"/>
    <w:rsid w:val="002E5E31"/>
    <w:rsid w:val="002E6888"/>
    <w:rsid w:val="002E7A79"/>
    <w:rsid w:val="002F0C50"/>
    <w:rsid w:val="002F2500"/>
    <w:rsid w:val="002F2AC6"/>
    <w:rsid w:val="002F32E3"/>
    <w:rsid w:val="002F3B45"/>
    <w:rsid w:val="002F5014"/>
    <w:rsid w:val="002F5FEA"/>
    <w:rsid w:val="002F62DC"/>
    <w:rsid w:val="002F7DC8"/>
    <w:rsid w:val="002F7EE3"/>
    <w:rsid w:val="00302201"/>
    <w:rsid w:val="00304924"/>
    <w:rsid w:val="0030598C"/>
    <w:rsid w:val="00314B1F"/>
    <w:rsid w:val="00314C63"/>
    <w:rsid w:val="0031638C"/>
    <w:rsid w:val="00316BD6"/>
    <w:rsid w:val="0032287C"/>
    <w:rsid w:val="00322A17"/>
    <w:rsid w:val="00323CB5"/>
    <w:rsid w:val="00325121"/>
    <w:rsid w:val="00331364"/>
    <w:rsid w:val="003326B3"/>
    <w:rsid w:val="00332C0C"/>
    <w:rsid w:val="003338D4"/>
    <w:rsid w:val="00334FAA"/>
    <w:rsid w:val="00335034"/>
    <w:rsid w:val="00336019"/>
    <w:rsid w:val="00336156"/>
    <w:rsid w:val="00337AF3"/>
    <w:rsid w:val="00340FDD"/>
    <w:rsid w:val="00342095"/>
    <w:rsid w:val="0034323A"/>
    <w:rsid w:val="00344458"/>
    <w:rsid w:val="00347341"/>
    <w:rsid w:val="00347BA1"/>
    <w:rsid w:val="00352169"/>
    <w:rsid w:val="003525F3"/>
    <w:rsid w:val="00352DF2"/>
    <w:rsid w:val="003575D0"/>
    <w:rsid w:val="00357CE9"/>
    <w:rsid w:val="00362115"/>
    <w:rsid w:val="00363D57"/>
    <w:rsid w:val="00365190"/>
    <w:rsid w:val="003663F5"/>
    <w:rsid w:val="00374D5F"/>
    <w:rsid w:val="00375F07"/>
    <w:rsid w:val="00376E49"/>
    <w:rsid w:val="00380EE9"/>
    <w:rsid w:val="00381053"/>
    <w:rsid w:val="00382063"/>
    <w:rsid w:val="003851F6"/>
    <w:rsid w:val="0038544F"/>
    <w:rsid w:val="00386DF4"/>
    <w:rsid w:val="00387A53"/>
    <w:rsid w:val="00393C66"/>
    <w:rsid w:val="00394EE6"/>
    <w:rsid w:val="003A00B9"/>
    <w:rsid w:val="003A0B0D"/>
    <w:rsid w:val="003A303F"/>
    <w:rsid w:val="003A4FC6"/>
    <w:rsid w:val="003A5C1B"/>
    <w:rsid w:val="003A70AF"/>
    <w:rsid w:val="003B528F"/>
    <w:rsid w:val="003B5A61"/>
    <w:rsid w:val="003B6385"/>
    <w:rsid w:val="003C3A26"/>
    <w:rsid w:val="003D0553"/>
    <w:rsid w:val="003D602F"/>
    <w:rsid w:val="003D643B"/>
    <w:rsid w:val="003E26B3"/>
    <w:rsid w:val="003E6AD9"/>
    <w:rsid w:val="003E71F4"/>
    <w:rsid w:val="003F08D1"/>
    <w:rsid w:val="003F13B3"/>
    <w:rsid w:val="003F20D2"/>
    <w:rsid w:val="003F4F41"/>
    <w:rsid w:val="003F619D"/>
    <w:rsid w:val="004000D8"/>
    <w:rsid w:val="004018F9"/>
    <w:rsid w:val="004025F3"/>
    <w:rsid w:val="004043AE"/>
    <w:rsid w:val="00404477"/>
    <w:rsid w:val="00406647"/>
    <w:rsid w:val="0041160B"/>
    <w:rsid w:val="00411A8E"/>
    <w:rsid w:val="00411F69"/>
    <w:rsid w:val="00413BE6"/>
    <w:rsid w:val="0041473F"/>
    <w:rsid w:val="004155AA"/>
    <w:rsid w:val="004166D5"/>
    <w:rsid w:val="004177FA"/>
    <w:rsid w:val="004213A9"/>
    <w:rsid w:val="00426C16"/>
    <w:rsid w:val="0042758F"/>
    <w:rsid w:val="00427F86"/>
    <w:rsid w:val="00431A00"/>
    <w:rsid w:val="00431D1F"/>
    <w:rsid w:val="00432582"/>
    <w:rsid w:val="004359AD"/>
    <w:rsid w:val="00436660"/>
    <w:rsid w:val="00443F6E"/>
    <w:rsid w:val="0044508A"/>
    <w:rsid w:val="00450852"/>
    <w:rsid w:val="0045089B"/>
    <w:rsid w:val="00452CB7"/>
    <w:rsid w:val="00455DFA"/>
    <w:rsid w:val="00456027"/>
    <w:rsid w:val="00457ABA"/>
    <w:rsid w:val="00460EE9"/>
    <w:rsid w:val="00461F84"/>
    <w:rsid w:val="00462AEC"/>
    <w:rsid w:val="004630F4"/>
    <w:rsid w:val="00463127"/>
    <w:rsid w:val="00467C50"/>
    <w:rsid w:val="00473095"/>
    <w:rsid w:val="0047698A"/>
    <w:rsid w:val="00480171"/>
    <w:rsid w:val="0048045A"/>
    <w:rsid w:val="004807F0"/>
    <w:rsid w:val="0048244D"/>
    <w:rsid w:val="00482CE0"/>
    <w:rsid w:val="0048572B"/>
    <w:rsid w:val="00487DE7"/>
    <w:rsid w:val="00487EBD"/>
    <w:rsid w:val="004906CC"/>
    <w:rsid w:val="00496866"/>
    <w:rsid w:val="004968E3"/>
    <w:rsid w:val="004A1C92"/>
    <w:rsid w:val="004A2C41"/>
    <w:rsid w:val="004A37C1"/>
    <w:rsid w:val="004B4A7D"/>
    <w:rsid w:val="004B6D6B"/>
    <w:rsid w:val="004B75A2"/>
    <w:rsid w:val="004B7825"/>
    <w:rsid w:val="004C303C"/>
    <w:rsid w:val="004C49D3"/>
    <w:rsid w:val="004C4F3A"/>
    <w:rsid w:val="004D2631"/>
    <w:rsid w:val="004D41EF"/>
    <w:rsid w:val="004D49CB"/>
    <w:rsid w:val="004D4AC9"/>
    <w:rsid w:val="004D68D1"/>
    <w:rsid w:val="004E0453"/>
    <w:rsid w:val="004E06A0"/>
    <w:rsid w:val="004E16C3"/>
    <w:rsid w:val="004E2982"/>
    <w:rsid w:val="004E38A5"/>
    <w:rsid w:val="004E4325"/>
    <w:rsid w:val="004E6063"/>
    <w:rsid w:val="004E65AE"/>
    <w:rsid w:val="004F0E77"/>
    <w:rsid w:val="004F39ED"/>
    <w:rsid w:val="004F4999"/>
    <w:rsid w:val="00500133"/>
    <w:rsid w:val="005006C4"/>
    <w:rsid w:val="00503680"/>
    <w:rsid w:val="00503B03"/>
    <w:rsid w:val="00503D6C"/>
    <w:rsid w:val="00504A55"/>
    <w:rsid w:val="0050587E"/>
    <w:rsid w:val="00507961"/>
    <w:rsid w:val="00507FC4"/>
    <w:rsid w:val="005107A0"/>
    <w:rsid w:val="00510C6C"/>
    <w:rsid w:val="005172E4"/>
    <w:rsid w:val="00517692"/>
    <w:rsid w:val="00517AEA"/>
    <w:rsid w:val="00520303"/>
    <w:rsid w:val="00523B10"/>
    <w:rsid w:val="005263FF"/>
    <w:rsid w:val="00530145"/>
    <w:rsid w:val="00532CE8"/>
    <w:rsid w:val="00534E43"/>
    <w:rsid w:val="00535D56"/>
    <w:rsid w:val="00537476"/>
    <w:rsid w:val="0054286F"/>
    <w:rsid w:val="00542DA6"/>
    <w:rsid w:val="00543F18"/>
    <w:rsid w:val="00545B2D"/>
    <w:rsid w:val="00550850"/>
    <w:rsid w:val="0055325F"/>
    <w:rsid w:val="0055533A"/>
    <w:rsid w:val="00555884"/>
    <w:rsid w:val="0055752E"/>
    <w:rsid w:val="00560F0D"/>
    <w:rsid w:val="00563DE6"/>
    <w:rsid w:val="0056714A"/>
    <w:rsid w:val="00570511"/>
    <w:rsid w:val="0057382B"/>
    <w:rsid w:val="00574949"/>
    <w:rsid w:val="005762A4"/>
    <w:rsid w:val="005768AD"/>
    <w:rsid w:val="0058013C"/>
    <w:rsid w:val="005815B4"/>
    <w:rsid w:val="00581D24"/>
    <w:rsid w:val="005822EA"/>
    <w:rsid w:val="00582AA7"/>
    <w:rsid w:val="00586D90"/>
    <w:rsid w:val="00592C45"/>
    <w:rsid w:val="00593D56"/>
    <w:rsid w:val="00595436"/>
    <w:rsid w:val="0059644C"/>
    <w:rsid w:val="005A1164"/>
    <w:rsid w:val="005A198C"/>
    <w:rsid w:val="005A2666"/>
    <w:rsid w:val="005A5F0C"/>
    <w:rsid w:val="005A73E0"/>
    <w:rsid w:val="005B0929"/>
    <w:rsid w:val="005B13A0"/>
    <w:rsid w:val="005B2AB0"/>
    <w:rsid w:val="005B3649"/>
    <w:rsid w:val="005C0FCD"/>
    <w:rsid w:val="005C644F"/>
    <w:rsid w:val="005D0584"/>
    <w:rsid w:val="005D5754"/>
    <w:rsid w:val="005D7A2F"/>
    <w:rsid w:val="005E291A"/>
    <w:rsid w:val="005F0080"/>
    <w:rsid w:val="005F1332"/>
    <w:rsid w:val="005F1DBE"/>
    <w:rsid w:val="005F5A30"/>
    <w:rsid w:val="005F69E5"/>
    <w:rsid w:val="00602E02"/>
    <w:rsid w:val="00604E41"/>
    <w:rsid w:val="006118C2"/>
    <w:rsid w:val="006145D2"/>
    <w:rsid w:val="00614A18"/>
    <w:rsid w:val="006156AD"/>
    <w:rsid w:val="00615790"/>
    <w:rsid w:val="00615AEB"/>
    <w:rsid w:val="006220AC"/>
    <w:rsid w:val="006267F4"/>
    <w:rsid w:val="00633948"/>
    <w:rsid w:val="00633A11"/>
    <w:rsid w:val="00635066"/>
    <w:rsid w:val="00637344"/>
    <w:rsid w:val="006405F8"/>
    <w:rsid w:val="006427AD"/>
    <w:rsid w:val="00644C73"/>
    <w:rsid w:val="00646FE6"/>
    <w:rsid w:val="00647507"/>
    <w:rsid w:val="00647DF9"/>
    <w:rsid w:val="006519E9"/>
    <w:rsid w:val="006525D8"/>
    <w:rsid w:val="00656219"/>
    <w:rsid w:val="00656A25"/>
    <w:rsid w:val="006576AB"/>
    <w:rsid w:val="006641C3"/>
    <w:rsid w:val="006644D6"/>
    <w:rsid w:val="00664E8E"/>
    <w:rsid w:val="00664FF3"/>
    <w:rsid w:val="00666B36"/>
    <w:rsid w:val="00666E76"/>
    <w:rsid w:val="00670315"/>
    <w:rsid w:val="00670365"/>
    <w:rsid w:val="00671261"/>
    <w:rsid w:val="00671B99"/>
    <w:rsid w:val="006743A5"/>
    <w:rsid w:val="00675526"/>
    <w:rsid w:val="00676E53"/>
    <w:rsid w:val="00680607"/>
    <w:rsid w:val="00680D30"/>
    <w:rsid w:val="00681564"/>
    <w:rsid w:val="00682F56"/>
    <w:rsid w:val="00683DAE"/>
    <w:rsid w:val="00687156"/>
    <w:rsid w:val="0069454F"/>
    <w:rsid w:val="0069458D"/>
    <w:rsid w:val="00695C24"/>
    <w:rsid w:val="006964CC"/>
    <w:rsid w:val="00697A5B"/>
    <w:rsid w:val="006A2C02"/>
    <w:rsid w:val="006A384D"/>
    <w:rsid w:val="006A5C26"/>
    <w:rsid w:val="006A691E"/>
    <w:rsid w:val="006B0FAE"/>
    <w:rsid w:val="006B5FE7"/>
    <w:rsid w:val="006B7258"/>
    <w:rsid w:val="006C05B9"/>
    <w:rsid w:val="006C43D5"/>
    <w:rsid w:val="006C75FD"/>
    <w:rsid w:val="006D0854"/>
    <w:rsid w:val="006D09A0"/>
    <w:rsid w:val="006D5818"/>
    <w:rsid w:val="006D64ED"/>
    <w:rsid w:val="006D6876"/>
    <w:rsid w:val="006E0C8E"/>
    <w:rsid w:val="006E154D"/>
    <w:rsid w:val="006E1F90"/>
    <w:rsid w:val="006E35F5"/>
    <w:rsid w:val="006E37F9"/>
    <w:rsid w:val="006E3CB3"/>
    <w:rsid w:val="006F219A"/>
    <w:rsid w:val="006F50F4"/>
    <w:rsid w:val="006F6B6E"/>
    <w:rsid w:val="006F6D17"/>
    <w:rsid w:val="00710206"/>
    <w:rsid w:val="00712A0F"/>
    <w:rsid w:val="00713150"/>
    <w:rsid w:val="00713988"/>
    <w:rsid w:val="0072196F"/>
    <w:rsid w:val="00721E70"/>
    <w:rsid w:val="0072457D"/>
    <w:rsid w:val="00726081"/>
    <w:rsid w:val="0072618A"/>
    <w:rsid w:val="007269F9"/>
    <w:rsid w:val="007326C2"/>
    <w:rsid w:val="00732B28"/>
    <w:rsid w:val="0073586B"/>
    <w:rsid w:val="00735C68"/>
    <w:rsid w:val="00736B42"/>
    <w:rsid w:val="007412C8"/>
    <w:rsid w:val="00742196"/>
    <w:rsid w:val="00743442"/>
    <w:rsid w:val="00747B65"/>
    <w:rsid w:val="007506A6"/>
    <w:rsid w:val="00753150"/>
    <w:rsid w:val="0075538A"/>
    <w:rsid w:val="007577DB"/>
    <w:rsid w:val="00762236"/>
    <w:rsid w:val="00762C29"/>
    <w:rsid w:val="00764AB7"/>
    <w:rsid w:val="00771EFA"/>
    <w:rsid w:val="00774489"/>
    <w:rsid w:val="007755E8"/>
    <w:rsid w:val="007760FA"/>
    <w:rsid w:val="007801FC"/>
    <w:rsid w:val="00786DC7"/>
    <w:rsid w:val="00790781"/>
    <w:rsid w:val="00790A55"/>
    <w:rsid w:val="0079482B"/>
    <w:rsid w:val="00795D4B"/>
    <w:rsid w:val="00796D7A"/>
    <w:rsid w:val="007A0E80"/>
    <w:rsid w:val="007A1672"/>
    <w:rsid w:val="007A23CA"/>
    <w:rsid w:val="007A5492"/>
    <w:rsid w:val="007A56EC"/>
    <w:rsid w:val="007A5D94"/>
    <w:rsid w:val="007B159D"/>
    <w:rsid w:val="007B499D"/>
    <w:rsid w:val="007B579D"/>
    <w:rsid w:val="007B72DE"/>
    <w:rsid w:val="007C00B1"/>
    <w:rsid w:val="007C4D87"/>
    <w:rsid w:val="007C550C"/>
    <w:rsid w:val="007D7CA9"/>
    <w:rsid w:val="007E184B"/>
    <w:rsid w:val="007E199F"/>
    <w:rsid w:val="007E1E26"/>
    <w:rsid w:val="007E3D35"/>
    <w:rsid w:val="007E45BC"/>
    <w:rsid w:val="007E4FE6"/>
    <w:rsid w:val="007E6E7E"/>
    <w:rsid w:val="007F1ACD"/>
    <w:rsid w:val="007F4A9F"/>
    <w:rsid w:val="007F4DD4"/>
    <w:rsid w:val="007F5070"/>
    <w:rsid w:val="007F6A06"/>
    <w:rsid w:val="008006F8"/>
    <w:rsid w:val="00801B15"/>
    <w:rsid w:val="00802DBC"/>
    <w:rsid w:val="00806538"/>
    <w:rsid w:val="008102E6"/>
    <w:rsid w:val="00810B82"/>
    <w:rsid w:val="00812A2A"/>
    <w:rsid w:val="008130DC"/>
    <w:rsid w:val="00813C2A"/>
    <w:rsid w:val="008140E6"/>
    <w:rsid w:val="00814F46"/>
    <w:rsid w:val="00814F99"/>
    <w:rsid w:val="00817F3F"/>
    <w:rsid w:val="00820710"/>
    <w:rsid w:val="00820F79"/>
    <w:rsid w:val="00821DA8"/>
    <w:rsid w:val="00823B9C"/>
    <w:rsid w:val="00823CBB"/>
    <w:rsid w:val="008261E9"/>
    <w:rsid w:val="0083015C"/>
    <w:rsid w:val="00840292"/>
    <w:rsid w:val="00840645"/>
    <w:rsid w:val="00843A12"/>
    <w:rsid w:val="00844358"/>
    <w:rsid w:val="00845A40"/>
    <w:rsid w:val="00847E14"/>
    <w:rsid w:val="00852396"/>
    <w:rsid w:val="0085295A"/>
    <w:rsid w:val="00854816"/>
    <w:rsid w:val="00855356"/>
    <w:rsid w:val="008573CE"/>
    <w:rsid w:val="00860128"/>
    <w:rsid w:val="00860743"/>
    <w:rsid w:val="00862E9B"/>
    <w:rsid w:val="00865478"/>
    <w:rsid w:val="008657B3"/>
    <w:rsid w:val="00866365"/>
    <w:rsid w:val="00870508"/>
    <w:rsid w:val="008716D0"/>
    <w:rsid w:val="00871A59"/>
    <w:rsid w:val="00874C65"/>
    <w:rsid w:val="00876C6F"/>
    <w:rsid w:val="00877A92"/>
    <w:rsid w:val="00885067"/>
    <w:rsid w:val="00886080"/>
    <w:rsid w:val="00887918"/>
    <w:rsid w:val="00890C94"/>
    <w:rsid w:val="00892D17"/>
    <w:rsid w:val="008942AE"/>
    <w:rsid w:val="0089437E"/>
    <w:rsid w:val="008965AA"/>
    <w:rsid w:val="00896916"/>
    <w:rsid w:val="00896B97"/>
    <w:rsid w:val="00897F70"/>
    <w:rsid w:val="008A03BB"/>
    <w:rsid w:val="008A672C"/>
    <w:rsid w:val="008B106F"/>
    <w:rsid w:val="008B1C24"/>
    <w:rsid w:val="008B4F25"/>
    <w:rsid w:val="008B6093"/>
    <w:rsid w:val="008B6E74"/>
    <w:rsid w:val="008C0E09"/>
    <w:rsid w:val="008C1017"/>
    <w:rsid w:val="008C469D"/>
    <w:rsid w:val="008C4D03"/>
    <w:rsid w:val="008D05A4"/>
    <w:rsid w:val="008D0876"/>
    <w:rsid w:val="008D3085"/>
    <w:rsid w:val="008D6552"/>
    <w:rsid w:val="008E03CA"/>
    <w:rsid w:val="008E2048"/>
    <w:rsid w:val="008E4D5C"/>
    <w:rsid w:val="008E573A"/>
    <w:rsid w:val="008E597A"/>
    <w:rsid w:val="008E7C29"/>
    <w:rsid w:val="008F08A4"/>
    <w:rsid w:val="008F0A6B"/>
    <w:rsid w:val="008F13C5"/>
    <w:rsid w:val="008F1D67"/>
    <w:rsid w:val="008F22E0"/>
    <w:rsid w:val="008F3258"/>
    <w:rsid w:val="008F6A1B"/>
    <w:rsid w:val="00900326"/>
    <w:rsid w:val="009008DD"/>
    <w:rsid w:val="00901BDF"/>
    <w:rsid w:val="0090232B"/>
    <w:rsid w:val="00906D0D"/>
    <w:rsid w:val="00907E93"/>
    <w:rsid w:val="00910421"/>
    <w:rsid w:val="009124CE"/>
    <w:rsid w:val="00914852"/>
    <w:rsid w:val="009211EA"/>
    <w:rsid w:val="00922E32"/>
    <w:rsid w:val="00924C9F"/>
    <w:rsid w:val="009275B6"/>
    <w:rsid w:val="00927A68"/>
    <w:rsid w:val="00931CC7"/>
    <w:rsid w:val="00933CF3"/>
    <w:rsid w:val="0093488C"/>
    <w:rsid w:val="009365C8"/>
    <w:rsid w:val="009423F1"/>
    <w:rsid w:val="00943DF2"/>
    <w:rsid w:val="0094531E"/>
    <w:rsid w:val="00946523"/>
    <w:rsid w:val="00947668"/>
    <w:rsid w:val="00947864"/>
    <w:rsid w:val="00950566"/>
    <w:rsid w:val="00950CEB"/>
    <w:rsid w:val="009513F5"/>
    <w:rsid w:val="009516FC"/>
    <w:rsid w:val="00952583"/>
    <w:rsid w:val="00957947"/>
    <w:rsid w:val="00960D24"/>
    <w:rsid w:val="00964488"/>
    <w:rsid w:val="00964E71"/>
    <w:rsid w:val="009655AB"/>
    <w:rsid w:val="00970578"/>
    <w:rsid w:val="009759ED"/>
    <w:rsid w:val="00976A2E"/>
    <w:rsid w:val="009822F1"/>
    <w:rsid w:val="009832D4"/>
    <w:rsid w:val="00983AD5"/>
    <w:rsid w:val="00985BB4"/>
    <w:rsid w:val="00986C72"/>
    <w:rsid w:val="00993552"/>
    <w:rsid w:val="00993E5B"/>
    <w:rsid w:val="009954D2"/>
    <w:rsid w:val="009A07B4"/>
    <w:rsid w:val="009A1F75"/>
    <w:rsid w:val="009A2C1A"/>
    <w:rsid w:val="009A4EA3"/>
    <w:rsid w:val="009B1ACE"/>
    <w:rsid w:val="009B6B33"/>
    <w:rsid w:val="009C12B6"/>
    <w:rsid w:val="009C58C9"/>
    <w:rsid w:val="009D015D"/>
    <w:rsid w:val="009D1802"/>
    <w:rsid w:val="009D1A77"/>
    <w:rsid w:val="009D4C1A"/>
    <w:rsid w:val="009D7632"/>
    <w:rsid w:val="009E042D"/>
    <w:rsid w:val="009E07B4"/>
    <w:rsid w:val="009E1918"/>
    <w:rsid w:val="009E276B"/>
    <w:rsid w:val="009E4F94"/>
    <w:rsid w:val="009E54A6"/>
    <w:rsid w:val="009E6C14"/>
    <w:rsid w:val="009F40EA"/>
    <w:rsid w:val="009F576A"/>
    <w:rsid w:val="00A00E5E"/>
    <w:rsid w:val="00A02F8F"/>
    <w:rsid w:val="00A03CD1"/>
    <w:rsid w:val="00A04AEC"/>
    <w:rsid w:val="00A05F79"/>
    <w:rsid w:val="00A07C90"/>
    <w:rsid w:val="00A10EB7"/>
    <w:rsid w:val="00A11C89"/>
    <w:rsid w:val="00A12F21"/>
    <w:rsid w:val="00A13F0E"/>
    <w:rsid w:val="00A15E9A"/>
    <w:rsid w:val="00A173E6"/>
    <w:rsid w:val="00A17B63"/>
    <w:rsid w:val="00A23302"/>
    <w:rsid w:val="00A30AD8"/>
    <w:rsid w:val="00A31C56"/>
    <w:rsid w:val="00A338F9"/>
    <w:rsid w:val="00A33D86"/>
    <w:rsid w:val="00A370EA"/>
    <w:rsid w:val="00A3763A"/>
    <w:rsid w:val="00A403BD"/>
    <w:rsid w:val="00A415D8"/>
    <w:rsid w:val="00A41F03"/>
    <w:rsid w:val="00A43945"/>
    <w:rsid w:val="00A47C38"/>
    <w:rsid w:val="00A51200"/>
    <w:rsid w:val="00A52238"/>
    <w:rsid w:val="00A52D08"/>
    <w:rsid w:val="00A54069"/>
    <w:rsid w:val="00A540B3"/>
    <w:rsid w:val="00A554B8"/>
    <w:rsid w:val="00A61E0E"/>
    <w:rsid w:val="00A63749"/>
    <w:rsid w:val="00A6565A"/>
    <w:rsid w:val="00A6676E"/>
    <w:rsid w:val="00A66EBB"/>
    <w:rsid w:val="00A676CB"/>
    <w:rsid w:val="00A70E66"/>
    <w:rsid w:val="00A72245"/>
    <w:rsid w:val="00A83DA1"/>
    <w:rsid w:val="00A84E53"/>
    <w:rsid w:val="00A872FF"/>
    <w:rsid w:val="00A91721"/>
    <w:rsid w:val="00A95737"/>
    <w:rsid w:val="00A96E03"/>
    <w:rsid w:val="00A97164"/>
    <w:rsid w:val="00A9716B"/>
    <w:rsid w:val="00A973EF"/>
    <w:rsid w:val="00AA00F2"/>
    <w:rsid w:val="00AA2D41"/>
    <w:rsid w:val="00AA4613"/>
    <w:rsid w:val="00AA7A62"/>
    <w:rsid w:val="00AA7B80"/>
    <w:rsid w:val="00AB197A"/>
    <w:rsid w:val="00AB6466"/>
    <w:rsid w:val="00AC22D6"/>
    <w:rsid w:val="00AC235A"/>
    <w:rsid w:val="00AC2695"/>
    <w:rsid w:val="00AC59E9"/>
    <w:rsid w:val="00AD39B4"/>
    <w:rsid w:val="00AD4AA4"/>
    <w:rsid w:val="00AD6A8D"/>
    <w:rsid w:val="00AE08FE"/>
    <w:rsid w:val="00AE0CBB"/>
    <w:rsid w:val="00AE1458"/>
    <w:rsid w:val="00AE14CB"/>
    <w:rsid w:val="00AE1AEF"/>
    <w:rsid w:val="00AE6831"/>
    <w:rsid w:val="00AF6D41"/>
    <w:rsid w:val="00AF7F6A"/>
    <w:rsid w:val="00B10573"/>
    <w:rsid w:val="00B117BD"/>
    <w:rsid w:val="00B13899"/>
    <w:rsid w:val="00B13967"/>
    <w:rsid w:val="00B1407B"/>
    <w:rsid w:val="00B147B7"/>
    <w:rsid w:val="00B14801"/>
    <w:rsid w:val="00B153AC"/>
    <w:rsid w:val="00B15E3A"/>
    <w:rsid w:val="00B21A32"/>
    <w:rsid w:val="00B21E5D"/>
    <w:rsid w:val="00B2388B"/>
    <w:rsid w:val="00B23B2F"/>
    <w:rsid w:val="00B23DF4"/>
    <w:rsid w:val="00B26EE8"/>
    <w:rsid w:val="00B2722D"/>
    <w:rsid w:val="00B33DBE"/>
    <w:rsid w:val="00B3596B"/>
    <w:rsid w:val="00B41587"/>
    <w:rsid w:val="00B45408"/>
    <w:rsid w:val="00B50919"/>
    <w:rsid w:val="00B51951"/>
    <w:rsid w:val="00B5602B"/>
    <w:rsid w:val="00B577E7"/>
    <w:rsid w:val="00B63456"/>
    <w:rsid w:val="00B637F1"/>
    <w:rsid w:val="00B63A80"/>
    <w:rsid w:val="00B64B00"/>
    <w:rsid w:val="00B6739E"/>
    <w:rsid w:val="00B726F4"/>
    <w:rsid w:val="00B877C0"/>
    <w:rsid w:val="00B90C9F"/>
    <w:rsid w:val="00B92502"/>
    <w:rsid w:val="00B963F0"/>
    <w:rsid w:val="00B96C71"/>
    <w:rsid w:val="00B972C5"/>
    <w:rsid w:val="00B97C6E"/>
    <w:rsid w:val="00BA2819"/>
    <w:rsid w:val="00BA3607"/>
    <w:rsid w:val="00BA376B"/>
    <w:rsid w:val="00BA45FD"/>
    <w:rsid w:val="00BA4828"/>
    <w:rsid w:val="00BA497D"/>
    <w:rsid w:val="00BA4D5C"/>
    <w:rsid w:val="00BA5DA8"/>
    <w:rsid w:val="00BA6A19"/>
    <w:rsid w:val="00BA75E3"/>
    <w:rsid w:val="00BB07A4"/>
    <w:rsid w:val="00BB0C0F"/>
    <w:rsid w:val="00BB1731"/>
    <w:rsid w:val="00BB4EEB"/>
    <w:rsid w:val="00BC0015"/>
    <w:rsid w:val="00BC441C"/>
    <w:rsid w:val="00BC4740"/>
    <w:rsid w:val="00BC623F"/>
    <w:rsid w:val="00BC6E5B"/>
    <w:rsid w:val="00BC7F8C"/>
    <w:rsid w:val="00BD03C8"/>
    <w:rsid w:val="00BD4135"/>
    <w:rsid w:val="00BD478E"/>
    <w:rsid w:val="00BD49D3"/>
    <w:rsid w:val="00BD5F8E"/>
    <w:rsid w:val="00BD6E69"/>
    <w:rsid w:val="00BD7688"/>
    <w:rsid w:val="00BE1332"/>
    <w:rsid w:val="00BE5110"/>
    <w:rsid w:val="00BE5EA7"/>
    <w:rsid w:val="00BF33BD"/>
    <w:rsid w:val="00BF5712"/>
    <w:rsid w:val="00BF7D96"/>
    <w:rsid w:val="00C00818"/>
    <w:rsid w:val="00C00F37"/>
    <w:rsid w:val="00C0121F"/>
    <w:rsid w:val="00C025AA"/>
    <w:rsid w:val="00C02D07"/>
    <w:rsid w:val="00C06999"/>
    <w:rsid w:val="00C06D1C"/>
    <w:rsid w:val="00C06FDB"/>
    <w:rsid w:val="00C139C1"/>
    <w:rsid w:val="00C22325"/>
    <w:rsid w:val="00C23A96"/>
    <w:rsid w:val="00C250DD"/>
    <w:rsid w:val="00C30F8B"/>
    <w:rsid w:val="00C31A88"/>
    <w:rsid w:val="00C34301"/>
    <w:rsid w:val="00C361B4"/>
    <w:rsid w:val="00C36346"/>
    <w:rsid w:val="00C3650A"/>
    <w:rsid w:val="00C365E8"/>
    <w:rsid w:val="00C41677"/>
    <w:rsid w:val="00C45E33"/>
    <w:rsid w:val="00C52278"/>
    <w:rsid w:val="00C56EE2"/>
    <w:rsid w:val="00C571E5"/>
    <w:rsid w:val="00C57ABD"/>
    <w:rsid w:val="00C615AF"/>
    <w:rsid w:val="00C6400F"/>
    <w:rsid w:val="00C64305"/>
    <w:rsid w:val="00C73271"/>
    <w:rsid w:val="00C7559B"/>
    <w:rsid w:val="00C87F6D"/>
    <w:rsid w:val="00C902B8"/>
    <w:rsid w:val="00C97127"/>
    <w:rsid w:val="00C97FBD"/>
    <w:rsid w:val="00CA014A"/>
    <w:rsid w:val="00CA165D"/>
    <w:rsid w:val="00CA1958"/>
    <w:rsid w:val="00CA451F"/>
    <w:rsid w:val="00CA493A"/>
    <w:rsid w:val="00CA5AFF"/>
    <w:rsid w:val="00CA680A"/>
    <w:rsid w:val="00CA7B9D"/>
    <w:rsid w:val="00CB061A"/>
    <w:rsid w:val="00CB1DD8"/>
    <w:rsid w:val="00CB3EE1"/>
    <w:rsid w:val="00CB565F"/>
    <w:rsid w:val="00CB5EA7"/>
    <w:rsid w:val="00CB7424"/>
    <w:rsid w:val="00CB7CDC"/>
    <w:rsid w:val="00CC0249"/>
    <w:rsid w:val="00CC087E"/>
    <w:rsid w:val="00CC169A"/>
    <w:rsid w:val="00CC17C6"/>
    <w:rsid w:val="00CC45C0"/>
    <w:rsid w:val="00CC6085"/>
    <w:rsid w:val="00CE047A"/>
    <w:rsid w:val="00CE06E2"/>
    <w:rsid w:val="00CE0B8C"/>
    <w:rsid w:val="00CE3B5D"/>
    <w:rsid w:val="00CF0749"/>
    <w:rsid w:val="00CF1647"/>
    <w:rsid w:val="00CF1FAD"/>
    <w:rsid w:val="00CF3198"/>
    <w:rsid w:val="00CF3BAB"/>
    <w:rsid w:val="00CF49CD"/>
    <w:rsid w:val="00CF6FE5"/>
    <w:rsid w:val="00CF7840"/>
    <w:rsid w:val="00CF7EBB"/>
    <w:rsid w:val="00D02058"/>
    <w:rsid w:val="00D054D2"/>
    <w:rsid w:val="00D055FF"/>
    <w:rsid w:val="00D11873"/>
    <w:rsid w:val="00D13923"/>
    <w:rsid w:val="00D1532F"/>
    <w:rsid w:val="00D17EA0"/>
    <w:rsid w:val="00D225C3"/>
    <w:rsid w:val="00D22789"/>
    <w:rsid w:val="00D23007"/>
    <w:rsid w:val="00D2414D"/>
    <w:rsid w:val="00D24BA9"/>
    <w:rsid w:val="00D322DD"/>
    <w:rsid w:val="00D33564"/>
    <w:rsid w:val="00D33DC8"/>
    <w:rsid w:val="00D3489E"/>
    <w:rsid w:val="00D3492C"/>
    <w:rsid w:val="00D36121"/>
    <w:rsid w:val="00D3631B"/>
    <w:rsid w:val="00D37D2A"/>
    <w:rsid w:val="00D44AD1"/>
    <w:rsid w:val="00D44D61"/>
    <w:rsid w:val="00D46463"/>
    <w:rsid w:val="00D46A2B"/>
    <w:rsid w:val="00D46DC9"/>
    <w:rsid w:val="00D47F57"/>
    <w:rsid w:val="00D522DC"/>
    <w:rsid w:val="00D5412B"/>
    <w:rsid w:val="00D5513A"/>
    <w:rsid w:val="00D55182"/>
    <w:rsid w:val="00D55286"/>
    <w:rsid w:val="00D6086F"/>
    <w:rsid w:val="00D62236"/>
    <w:rsid w:val="00D63CD3"/>
    <w:rsid w:val="00D6499A"/>
    <w:rsid w:val="00D65016"/>
    <w:rsid w:val="00D65F6F"/>
    <w:rsid w:val="00D66527"/>
    <w:rsid w:val="00D71173"/>
    <w:rsid w:val="00D75AAC"/>
    <w:rsid w:val="00D75B5D"/>
    <w:rsid w:val="00D802E2"/>
    <w:rsid w:val="00D81136"/>
    <w:rsid w:val="00D82FB4"/>
    <w:rsid w:val="00D85FB7"/>
    <w:rsid w:val="00D90CB8"/>
    <w:rsid w:val="00D92509"/>
    <w:rsid w:val="00D93F1A"/>
    <w:rsid w:val="00D9515D"/>
    <w:rsid w:val="00D970D1"/>
    <w:rsid w:val="00DA2EED"/>
    <w:rsid w:val="00DA5870"/>
    <w:rsid w:val="00DB1E2A"/>
    <w:rsid w:val="00DB2E23"/>
    <w:rsid w:val="00DB4350"/>
    <w:rsid w:val="00DB6EF1"/>
    <w:rsid w:val="00DC030F"/>
    <w:rsid w:val="00DC381A"/>
    <w:rsid w:val="00DC388C"/>
    <w:rsid w:val="00DC3B4C"/>
    <w:rsid w:val="00DC5B38"/>
    <w:rsid w:val="00DD2086"/>
    <w:rsid w:val="00DD4918"/>
    <w:rsid w:val="00DD4E47"/>
    <w:rsid w:val="00DD7E26"/>
    <w:rsid w:val="00DE0011"/>
    <w:rsid w:val="00DE22BF"/>
    <w:rsid w:val="00DE3B64"/>
    <w:rsid w:val="00DF4480"/>
    <w:rsid w:val="00DF4952"/>
    <w:rsid w:val="00DF52F7"/>
    <w:rsid w:val="00DF5347"/>
    <w:rsid w:val="00DF5D3A"/>
    <w:rsid w:val="00E015E8"/>
    <w:rsid w:val="00E02093"/>
    <w:rsid w:val="00E0588F"/>
    <w:rsid w:val="00E0636B"/>
    <w:rsid w:val="00E0787E"/>
    <w:rsid w:val="00E1309C"/>
    <w:rsid w:val="00E136F4"/>
    <w:rsid w:val="00E14220"/>
    <w:rsid w:val="00E15D03"/>
    <w:rsid w:val="00E17F56"/>
    <w:rsid w:val="00E245F6"/>
    <w:rsid w:val="00E263F8"/>
    <w:rsid w:val="00E2644F"/>
    <w:rsid w:val="00E26532"/>
    <w:rsid w:val="00E31250"/>
    <w:rsid w:val="00E31493"/>
    <w:rsid w:val="00E32284"/>
    <w:rsid w:val="00E338D0"/>
    <w:rsid w:val="00E358A5"/>
    <w:rsid w:val="00E41C2A"/>
    <w:rsid w:val="00E424CB"/>
    <w:rsid w:val="00E4519D"/>
    <w:rsid w:val="00E4578E"/>
    <w:rsid w:val="00E45E08"/>
    <w:rsid w:val="00E465B7"/>
    <w:rsid w:val="00E51041"/>
    <w:rsid w:val="00E51A4C"/>
    <w:rsid w:val="00E53A25"/>
    <w:rsid w:val="00E552DD"/>
    <w:rsid w:val="00E55658"/>
    <w:rsid w:val="00E557D6"/>
    <w:rsid w:val="00E57277"/>
    <w:rsid w:val="00E66779"/>
    <w:rsid w:val="00E6706B"/>
    <w:rsid w:val="00E71989"/>
    <w:rsid w:val="00E72330"/>
    <w:rsid w:val="00E752F9"/>
    <w:rsid w:val="00E80126"/>
    <w:rsid w:val="00E81970"/>
    <w:rsid w:val="00E85B0B"/>
    <w:rsid w:val="00E85BFF"/>
    <w:rsid w:val="00E90860"/>
    <w:rsid w:val="00E90A0A"/>
    <w:rsid w:val="00E91B5C"/>
    <w:rsid w:val="00E936F4"/>
    <w:rsid w:val="00EA0301"/>
    <w:rsid w:val="00EA1382"/>
    <w:rsid w:val="00EA1F87"/>
    <w:rsid w:val="00EA2546"/>
    <w:rsid w:val="00EA5239"/>
    <w:rsid w:val="00EA551F"/>
    <w:rsid w:val="00EA6252"/>
    <w:rsid w:val="00EA6A13"/>
    <w:rsid w:val="00EA741A"/>
    <w:rsid w:val="00EB0F01"/>
    <w:rsid w:val="00EB140A"/>
    <w:rsid w:val="00EB1FB8"/>
    <w:rsid w:val="00EB272B"/>
    <w:rsid w:val="00EB29AE"/>
    <w:rsid w:val="00EB386F"/>
    <w:rsid w:val="00EB4225"/>
    <w:rsid w:val="00EC0321"/>
    <w:rsid w:val="00EC0669"/>
    <w:rsid w:val="00EC0AA6"/>
    <w:rsid w:val="00EC4438"/>
    <w:rsid w:val="00EC447A"/>
    <w:rsid w:val="00ED25AD"/>
    <w:rsid w:val="00ED6486"/>
    <w:rsid w:val="00EE1B79"/>
    <w:rsid w:val="00EF17B1"/>
    <w:rsid w:val="00EF188E"/>
    <w:rsid w:val="00EF2AD6"/>
    <w:rsid w:val="00EF34C0"/>
    <w:rsid w:val="00EF3B8C"/>
    <w:rsid w:val="00EF4E47"/>
    <w:rsid w:val="00EF69A6"/>
    <w:rsid w:val="00EF7567"/>
    <w:rsid w:val="00EF7AB3"/>
    <w:rsid w:val="00EF7F7C"/>
    <w:rsid w:val="00F00B25"/>
    <w:rsid w:val="00F03CB2"/>
    <w:rsid w:val="00F03D92"/>
    <w:rsid w:val="00F0483A"/>
    <w:rsid w:val="00F05FFD"/>
    <w:rsid w:val="00F10E47"/>
    <w:rsid w:val="00F1287D"/>
    <w:rsid w:val="00F166E9"/>
    <w:rsid w:val="00F1708C"/>
    <w:rsid w:val="00F17551"/>
    <w:rsid w:val="00F22F09"/>
    <w:rsid w:val="00F259E0"/>
    <w:rsid w:val="00F277FF"/>
    <w:rsid w:val="00F3145F"/>
    <w:rsid w:val="00F368D0"/>
    <w:rsid w:val="00F4079F"/>
    <w:rsid w:val="00F41727"/>
    <w:rsid w:val="00F45413"/>
    <w:rsid w:val="00F4662C"/>
    <w:rsid w:val="00F510C5"/>
    <w:rsid w:val="00F53773"/>
    <w:rsid w:val="00F542ED"/>
    <w:rsid w:val="00F556B2"/>
    <w:rsid w:val="00F56185"/>
    <w:rsid w:val="00F57A9E"/>
    <w:rsid w:val="00F57C60"/>
    <w:rsid w:val="00F60F06"/>
    <w:rsid w:val="00F62DD0"/>
    <w:rsid w:val="00F675F0"/>
    <w:rsid w:val="00F67D4F"/>
    <w:rsid w:val="00F70CB1"/>
    <w:rsid w:val="00F73776"/>
    <w:rsid w:val="00F77849"/>
    <w:rsid w:val="00F77FDB"/>
    <w:rsid w:val="00F80A15"/>
    <w:rsid w:val="00F82BFC"/>
    <w:rsid w:val="00F879A7"/>
    <w:rsid w:val="00F92305"/>
    <w:rsid w:val="00F94667"/>
    <w:rsid w:val="00FA66D6"/>
    <w:rsid w:val="00FB1C8F"/>
    <w:rsid w:val="00FB4230"/>
    <w:rsid w:val="00FB506B"/>
    <w:rsid w:val="00FC3866"/>
    <w:rsid w:val="00FC5CF2"/>
    <w:rsid w:val="00FC6165"/>
    <w:rsid w:val="00FC63C6"/>
    <w:rsid w:val="00FC7D24"/>
    <w:rsid w:val="00FD20C3"/>
    <w:rsid w:val="00FD2E6E"/>
    <w:rsid w:val="00FD373A"/>
    <w:rsid w:val="00FD3AF5"/>
    <w:rsid w:val="00FD655C"/>
    <w:rsid w:val="00FD66D9"/>
    <w:rsid w:val="00FE0F6D"/>
    <w:rsid w:val="00FE28B7"/>
    <w:rsid w:val="00FE43F6"/>
    <w:rsid w:val="00FF007E"/>
    <w:rsid w:val="00FF2EA1"/>
    <w:rsid w:val="00FF399A"/>
    <w:rsid w:val="00FF3D68"/>
    <w:rsid w:val="00FF6A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AA9221-35E5-4EF9-B9A2-748CF07C5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Char"/>
    <w:uiPriority w:val="9"/>
    <w:qFormat/>
    <w:rsid w:val="00B90C9F"/>
    <w:pPr>
      <w:keepNext/>
      <w:keepLines/>
      <w:spacing w:before="340" w:after="330" w:line="578" w:lineRule="auto"/>
      <w:jc w:val="left"/>
      <w:outlineLvl w:val="0"/>
    </w:pPr>
    <w:rPr>
      <w:rFonts w:ascii="Times New Roman" w:hAnsi="Times New Roman"/>
      <w:b/>
      <w:bCs/>
      <w:kern w:val="44"/>
      <w:sz w:val="28"/>
      <w:szCs w:val="44"/>
    </w:rPr>
  </w:style>
  <w:style w:type="paragraph" w:styleId="2">
    <w:name w:val="heading 2"/>
    <w:basedOn w:val="a"/>
    <w:next w:val="a"/>
    <w:link w:val="2Char"/>
    <w:uiPriority w:val="9"/>
    <w:unhideWhenUsed/>
    <w:qFormat/>
    <w:rsid w:val="00924C9F"/>
    <w:pPr>
      <w:keepNext/>
      <w:keepLines/>
      <w:spacing w:before="260" w:after="260" w:line="416" w:lineRule="auto"/>
      <w:outlineLvl w:val="1"/>
    </w:pPr>
    <w:rPr>
      <w:rFonts w:asciiTheme="majorHAnsi" w:eastAsiaTheme="majorEastAsia" w:hAnsiTheme="majorHAnsi" w:cstheme="majorBidi"/>
      <w:b/>
      <w:bCs/>
      <w:color w:val="0000F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0929"/>
    <w:pPr>
      <w:ind w:firstLineChars="200" w:firstLine="420"/>
    </w:pPr>
  </w:style>
  <w:style w:type="character" w:customStyle="1" w:styleId="1Char">
    <w:name w:val="标题 1 Char"/>
    <w:basedOn w:val="a0"/>
    <w:link w:val="1"/>
    <w:uiPriority w:val="99"/>
    <w:rsid w:val="00B90C9F"/>
    <w:rPr>
      <w:rFonts w:ascii="Times New Roman" w:hAnsi="Times New Roman"/>
      <w:b/>
      <w:bCs/>
      <w:kern w:val="44"/>
      <w:sz w:val="28"/>
      <w:szCs w:val="44"/>
    </w:rPr>
  </w:style>
  <w:style w:type="character" w:customStyle="1" w:styleId="fontstyle01">
    <w:name w:val="fontstyle01"/>
    <w:basedOn w:val="a0"/>
    <w:rsid w:val="00BD5F8E"/>
    <w:rPr>
      <w:rFonts w:ascii="TimesNewRomanPS-BoldMT" w:hAnsi="TimesNewRomanPS-BoldMT" w:hint="default"/>
      <w:b/>
      <w:bCs/>
      <w:i w:val="0"/>
      <w:iCs w:val="0"/>
      <w:color w:val="000000"/>
      <w:sz w:val="24"/>
      <w:szCs w:val="24"/>
    </w:rPr>
  </w:style>
  <w:style w:type="character" w:customStyle="1" w:styleId="fontstyle11">
    <w:name w:val="fontstyle11"/>
    <w:basedOn w:val="a0"/>
    <w:rsid w:val="00BD5F8E"/>
    <w:rPr>
      <w:rFonts w:ascii="TimesNewRomanPSMT" w:hAnsi="TimesNewRomanPSMT" w:hint="default"/>
      <w:b w:val="0"/>
      <w:bCs w:val="0"/>
      <w:i w:val="0"/>
      <w:iCs w:val="0"/>
      <w:color w:val="000000"/>
      <w:sz w:val="24"/>
      <w:szCs w:val="24"/>
    </w:rPr>
  </w:style>
  <w:style w:type="character" w:customStyle="1" w:styleId="fontstyle31">
    <w:name w:val="fontstyle31"/>
    <w:basedOn w:val="a0"/>
    <w:rsid w:val="00BD5F8E"/>
    <w:rPr>
      <w:rFonts w:ascii="TimesNewRomanPS-BoldItalicMT" w:hAnsi="TimesNewRomanPS-BoldItalicMT" w:hint="default"/>
      <w:b/>
      <w:bCs/>
      <w:i/>
      <w:iCs/>
      <w:color w:val="000000"/>
      <w:sz w:val="24"/>
      <w:szCs w:val="24"/>
    </w:rPr>
  </w:style>
  <w:style w:type="character" w:customStyle="1" w:styleId="fontstyle21">
    <w:name w:val="fontstyle21"/>
    <w:basedOn w:val="a0"/>
    <w:rsid w:val="006405F8"/>
    <w:rPr>
      <w:rFonts w:ascii="宋体" w:eastAsia="宋体" w:hAnsi="宋体" w:hint="eastAsia"/>
      <w:b w:val="0"/>
      <w:bCs w:val="0"/>
      <w:i w:val="0"/>
      <w:iCs w:val="0"/>
      <w:color w:val="000000"/>
      <w:sz w:val="24"/>
      <w:szCs w:val="24"/>
    </w:rPr>
  </w:style>
  <w:style w:type="paragraph" w:styleId="a4">
    <w:name w:val="Date"/>
    <w:basedOn w:val="a"/>
    <w:next w:val="a"/>
    <w:link w:val="Char"/>
    <w:uiPriority w:val="99"/>
    <w:semiHidden/>
    <w:unhideWhenUsed/>
    <w:rsid w:val="00032950"/>
    <w:pPr>
      <w:ind w:leftChars="2500" w:left="100"/>
    </w:pPr>
  </w:style>
  <w:style w:type="character" w:customStyle="1" w:styleId="Char">
    <w:name w:val="日期 Char"/>
    <w:basedOn w:val="a0"/>
    <w:link w:val="a4"/>
    <w:uiPriority w:val="99"/>
    <w:semiHidden/>
    <w:rsid w:val="00032950"/>
  </w:style>
  <w:style w:type="character" w:customStyle="1" w:styleId="2Char">
    <w:name w:val="标题 2 Char"/>
    <w:basedOn w:val="a0"/>
    <w:link w:val="2"/>
    <w:uiPriority w:val="9"/>
    <w:rsid w:val="00924C9F"/>
    <w:rPr>
      <w:rFonts w:asciiTheme="majorHAnsi" w:eastAsiaTheme="majorEastAsia" w:hAnsiTheme="majorHAnsi" w:cstheme="majorBidi"/>
      <w:b/>
      <w:bCs/>
      <w:color w:val="0000FF"/>
      <w:sz w:val="32"/>
      <w:szCs w:val="32"/>
    </w:rPr>
  </w:style>
  <w:style w:type="paragraph" w:styleId="a5">
    <w:name w:val="Balloon Text"/>
    <w:basedOn w:val="a"/>
    <w:link w:val="Char0"/>
    <w:uiPriority w:val="99"/>
    <w:semiHidden/>
    <w:unhideWhenUsed/>
    <w:rsid w:val="00FF6ABD"/>
    <w:rPr>
      <w:sz w:val="18"/>
      <w:szCs w:val="18"/>
    </w:rPr>
  </w:style>
  <w:style w:type="character" w:customStyle="1" w:styleId="Char0">
    <w:name w:val="批注框文本 Char"/>
    <w:basedOn w:val="a0"/>
    <w:link w:val="a5"/>
    <w:uiPriority w:val="99"/>
    <w:semiHidden/>
    <w:rsid w:val="00FF6ABD"/>
    <w:rPr>
      <w:sz w:val="18"/>
      <w:szCs w:val="18"/>
    </w:rPr>
  </w:style>
  <w:style w:type="character" w:styleId="a6">
    <w:name w:val="line number"/>
    <w:basedOn w:val="a0"/>
    <w:uiPriority w:val="99"/>
    <w:semiHidden/>
    <w:unhideWhenUsed/>
    <w:rsid w:val="009822F1"/>
  </w:style>
  <w:style w:type="character" w:styleId="a7">
    <w:name w:val="Hyperlink"/>
    <w:basedOn w:val="a0"/>
    <w:uiPriority w:val="99"/>
    <w:unhideWhenUsed/>
    <w:rsid w:val="00F94667"/>
    <w:rPr>
      <w:color w:val="0563C1" w:themeColor="hyperlink"/>
      <w:u w:val="single"/>
    </w:rPr>
  </w:style>
  <w:style w:type="paragraph" w:customStyle="1" w:styleId="SMcaption">
    <w:name w:val="SM caption"/>
    <w:basedOn w:val="a"/>
    <w:uiPriority w:val="99"/>
    <w:rsid w:val="005A198C"/>
    <w:pPr>
      <w:widowControl/>
      <w:jc w:val="left"/>
    </w:pPr>
    <w:rPr>
      <w:rFonts w:ascii="Times New Roman" w:eastAsia="宋体" w:hAnsi="Times New Roman" w:cs="Times New Roman"/>
      <w:kern w:val="0"/>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3" Type="http://schemas.openxmlformats.org/officeDocument/2006/relationships/styles" Target="styles.xml"/><Relationship Id="rId7" Type="http://schemas.openxmlformats.org/officeDocument/2006/relationships/image" Target="media/image2.tif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tif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46843D-0BEA-4D99-BB4F-CD152865D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7</Pages>
  <Words>1289</Words>
  <Characters>7348</Characters>
  <Application>Microsoft Office Word</Application>
  <DocSecurity>0</DocSecurity>
  <Lines>61</Lines>
  <Paragraphs>17</Paragraphs>
  <ScaleCrop>false</ScaleCrop>
  <Company/>
  <LinksUpToDate>false</LinksUpToDate>
  <CharactersWithSpaces>8620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Wangtt</dc:creator>
  <cp:keywords/>
  <dc:description/>
  <cp:lastModifiedBy>Wangtt</cp:lastModifiedBy>
  <cp:revision>5</cp:revision>
  <dcterms:created xsi:type="dcterms:W3CDTF">2017-06-09T03:12:00Z</dcterms:created>
  <dcterms:modified xsi:type="dcterms:W3CDTF">2017-06-09T05:18:00Z</dcterms:modified>
</cp:coreProperties>
</file>